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C617C" w14:textId="7CB9BA36" w:rsidR="00C15CD9" w:rsidRPr="00266816" w:rsidRDefault="00C15CD9" w:rsidP="00BE2CCE">
      <w:pPr>
        <w:autoSpaceDE w:val="0"/>
        <w:autoSpaceDN w:val="0"/>
        <w:adjustRightInd w:val="0"/>
        <w:spacing w:after="0" w:line="240" w:lineRule="auto"/>
        <w:rPr>
          <w:rFonts w:ascii="Verdana" w:hAnsi="Verdana" w:cs="Times New Roman"/>
          <w:b/>
          <w:bCs/>
          <w:sz w:val="24"/>
          <w:szCs w:val="24"/>
        </w:rPr>
      </w:pPr>
      <w:r w:rsidRPr="00266816">
        <w:rPr>
          <w:rFonts w:ascii="Verdana" w:hAnsi="Verdana" w:cs="Times New Roman"/>
          <w:b/>
          <w:bCs/>
          <w:sz w:val="24"/>
          <w:szCs w:val="24"/>
        </w:rPr>
        <w:t>BOARD POLICY</w:t>
      </w:r>
      <w:r w:rsidR="21640602" w:rsidRPr="00266816">
        <w:rPr>
          <w:rFonts w:ascii="Verdana" w:hAnsi="Verdana" w:cs="Times New Roman"/>
          <w:b/>
          <w:bCs/>
          <w:sz w:val="24"/>
          <w:szCs w:val="24"/>
        </w:rPr>
        <w:t xml:space="preserve"> </w:t>
      </w:r>
      <w:r w:rsidR="00474BF9" w:rsidRPr="00266816">
        <w:rPr>
          <w:rFonts w:ascii="Verdana" w:hAnsi="Verdana" w:cs="Times New Roman"/>
          <w:b/>
          <w:bCs/>
          <w:sz w:val="24"/>
          <w:szCs w:val="24"/>
        </w:rPr>
        <w:tab/>
      </w:r>
      <w:r w:rsidR="00474BF9" w:rsidRPr="00266816">
        <w:rPr>
          <w:rFonts w:ascii="Verdana" w:hAnsi="Verdana" w:cs="Times New Roman"/>
          <w:b/>
          <w:bCs/>
          <w:sz w:val="24"/>
          <w:szCs w:val="24"/>
        </w:rPr>
        <w:tab/>
      </w:r>
      <w:r w:rsidR="00474BF9" w:rsidRPr="00266816">
        <w:rPr>
          <w:rFonts w:ascii="Verdana" w:hAnsi="Verdana" w:cs="Times New Roman"/>
          <w:b/>
          <w:bCs/>
          <w:sz w:val="24"/>
          <w:szCs w:val="24"/>
        </w:rPr>
        <w:tab/>
      </w:r>
      <w:r w:rsidR="00474BF9" w:rsidRPr="00266816">
        <w:rPr>
          <w:rFonts w:ascii="Verdana" w:hAnsi="Verdana" w:cs="Times New Roman"/>
          <w:b/>
          <w:bCs/>
          <w:sz w:val="24"/>
          <w:szCs w:val="24"/>
        </w:rPr>
        <w:tab/>
      </w:r>
      <w:r w:rsidR="00474BF9" w:rsidRPr="00266816">
        <w:rPr>
          <w:rFonts w:ascii="Verdana" w:hAnsi="Verdana" w:cs="Times New Roman"/>
          <w:b/>
          <w:bCs/>
          <w:sz w:val="24"/>
          <w:szCs w:val="24"/>
        </w:rPr>
        <w:tab/>
        <w:t xml:space="preserve">Descriptor Term: </w:t>
      </w:r>
      <w:r w:rsidR="001E3F40">
        <w:rPr>
          <w:rFonts w:ascii="Verdana" w:hAnsi="Verdana" w:cs="Times New Roman"/>
          <w:b/>
          <w:bCs/>
          <w:sz w:val="24"/>
          <w:szCs w:val="24"/>
        </w:rPr>
        <w:t>DFLA</w:t>
      </w:r>
    </w:p>
    <w:p w14:paraId="0AAA83FE" w14:textId="6167AF17" w:rsidR="5AB51AD5" w:rsidRPr="00097DA3" w:rsidRDefault="001E3F40" w:rsidP="00097DA3">
      <w:pPr>
        <w:pBdr>
          <w:bottom w:val="single" w:sz="12" w:space="1" w:color="auto"/>
        </w:pBdr>
        <w:autoSpaceDE w:val="0"/>
        <w:autoSpaceDN w:val="0"/>
        <w:adjustRightInd w:val="0"/>
        <w:spacing w:after="0" w:line="240" w:lineRule="auto"/>
        <w:rPr>
          <w:rFonts w:ascii="Verdana" w:hAnsi="Verdana" w:cs="Times New Roman"/>
          <w:b/>
          <w:bCs/>
          <w:sz w:val="24"/>
          <w:szCs w:val="24"/>
        </w:rPr>
      </w:pPr>
      <w:r>
        <w:rPr>
          <w:rFonts w:ascii="Verdana" w:hAnsi="Verdana" w:cs="Times New Roman"/>
          <w:b/>
          <w:bCs/>
          <w:sz w:val="24"/>
          <w:szCs w:val="24"/>
        </w:rPr>
        <w:t>General Fund Investment</w:t>
      </w:r>
      <w:r w:rsidR="003F5719">
        <w:rPr>
          <w:rFonts w:ascii="Verdana" w:hAnsi="Verdana" w:cs="Times New Roman"/>
          <w:b/>
          <w:bCs/>
          <w:sz w:val="24"/>
          <w:szCs w:val="24"/>
        </w:rPr>
        <w:tab/>
      </w:r>
      <w:r>
        <w:rPr>
          <w:rFonts w:ascii="Verdana" w:hAnsi="Verdana" w:cs="Times New Roman"/>
          <w:b/>
          <w:bCs/>
          <w:sz w:val="24"/>
          <w:szCs w:val="24"/>
        </w:rPr>
        <w:tab/>
      </w:r>
      <w:r>
        <w:rPr>
          <w:rFonts w:ascii="Verdana" w:hAnsi="Verdana" w:cs="Times New Roman"/>
          <w:b/>
          <w:bCs/>
          <w:sz w:val="24"/>
          <w:szCs w:val="24"/>
        </w:rPr>
        <w:tab/>
      </w:r>
      <w:r w:rsidR="003F5719" w:rsidRPr="5B84B711">
        <w:rPr>
          <w:rFonts w:ascii="Verdana" w:hAnsi="Verdana" w:cs="Times New Roman"/>
          <w:b/>
          <w:bCs/>
          <w:sz w:val="24"/>
          <w:szCs w:val="24"/>
        </w:rPr>
        <w:t>Date</w:t>
      </w:r>
      <w:r w:rsidR="003F5719">
        <w:rPr>
          <w:rFonts w:ascii="Verdana" w:hAnsi="Verdana" w:cs="Times New Roman"/>
          <w:b/>
          <w:bCs/>
          <w:sz w:val="24"/>
          <w:szCs w:val="24"/>
        </w:rPr>
        <w:t xml:space="preserve">: </w:t>
      </w:r>
      <w:r w:rsidR="002D7F2A">
        <w:rPr>
          <w:rFonts w:ascii="Verdana" w:hAnsi="Verdana" w:cs="Times New Roman"/>
          <w:b/>
          <w:bCs/>
          <w:sz w:val="24"/>
          <w:szCs w:val="24"/>
        </w:rPr>
        <w:t>XXXXXX</w:t>
      </w:r>
      <w:r w:rsidR="003F5719" w:rsidRPr="00C9348A">
        <w:rPr>
          <w:rFonts w:ascii="Verdana" w:hAnsi="Verdana" w:cs="Times New Roman"/>
          <w:b/>
          <w:bCs/>
          <w:sz w:val="24"/>
          <w:szCs w:val="24"/>
        </w:rPr>
        <w:t xml:space="preserve"> </w:t>
      </w:r>
      <w:r w:rsidR="003F5719" w:rsidRPr="00C9348A">
        <w:rPr>
          <w:rFonts w:ascii="Verdana" w:hAnsi="Verdana" w:cs="Times New Roman"/>
          <w:b/>
          <w:bCs/>
          <w:sz w:val="24"/>
          <w:szCs w:val="24"/>
          <w:highlight w:val="yellow"/>
        </w:rPr>
        <w:t>XX</w:t>
      </w:r>
      <w:r w:rsidR="003F5719" w:rsidRPr="00C9348A">
        <w:rPr>
          <w:rFonts w:ascii="Verdana" w:hAnsi="Verdana" w:cs="Times New Roman"/>
          <w:b/>
          <w:bCs/>
          <w:sz w:val="24"/>
          <w:szCs w:val="24"/>
        </w:rPr>
        <w:t>, 202</w:t>
      </w:r>
      <w:r>
        <w:rPr>
          <w:rFonts w:ascii="Verdana" w:hAnsi="Verdana" w:cs="Times New Roman"/>
          <w:b/>
          <w:bCs/>
          <w:sz w:val="24"/>
          <w:szCs w:val="24"/>
        </w:rPr>
        <w:t>4</w:t>
      </w:r>
    </w:p>
    <w:p w14:paraId="2668C33F" w14:textId="77777777" w:rsidR="00C85690" w:rsidRDefault="00C85690" w:rsidP="00C85690">
      <w:pPr>
        <w:shd w:val="clear" w:color="auto" w:fill="FFFFFF"/>
        <w:spacing w:after="0" w:line="240" w:lineRule="auto"/>
        <w:textAlignment w:val="baseline"/>
        <w:rPr>
          <w:rFonts w:ascii="Lato Bold" w:eastAsia="Times New Roman" w:hAnsi="Lato Bold" w:cs="Times New Roman"/>
          <w:b/>
          <w:bCs/>
          <w:color w:val="000000"/>
          <w:sz w:val="23"/>
          <w:szCs w:val="23"/>
          <w:u w:val="single"/>
          <w:bdr w:val="none" w:sz="0" w:space="0" w:color="auto" w:frame="1"/>
        </w:rPr>
      </w:pPr>
    </w:p>
    <w:p w14:paraId="3F39F13F" w14:textId="55FC52A1" w:rsidR="00C85690" w:rsidRPr="00C85690" w:rsidRDefault="00C85690" w:rsidP="00C85690">
      <w:pPr>
        <w:shd w:val="clear" w:color="auto" w:fill="FFFFFF"/>
        <w:spacing w:after="0" w:line="240" w:lineRule="auto"/>
        <w:textAlignment w:val="baseline"/>
        <w:rPr>
          <w:rFonts w:ascii="Arial" w:eastAsia="Times New Roman" w:hAnsi="Arial" w:cs="Arial"/>
          <w:b/>
          <w:bCs/>
          <w:color w:val="000000"/>
          <w:sz w:val="24"/>
          <w:szCs w:val="24"/>
          <w:bdr w:val="none" w:sz="0" w:space="0" w:color="auto" w:frame="1"/>
        </w:rPr>
      </w:pPr>
      <w:r w:rsidRPr="00C85690">
        <w:rPr>
          <w:rFonts w:ascii="Arial" w:eastAsia="Times New Roman" w:hAnsi="Arial" w:cs="Arial"/>
          <w:b/>
          <w:bCs/>
          <w:color w:val="000000"/>
          <w:sz w:val="24"/>
          <w:szCs w:val="24"/>
          <w:u w:val="single"/>
          <w:bdr w:val="none" w:sz="0" w:space="0" w:color="auto" w:frame="1"/>
        </w:rPr>
        <w:t>General Fund Investment</w:t>
      </w:r>
      <w:r w:rsidRPr="00C85690">
        <w:rPr>
          <w:rFonts w:ascii="Arial" w:eastAsia="Times New Roman" w:hAnsi="Arial" w:cs="Arial"/>
          <w:b/>
          <w:bCs/>
          <w:color w:val="000000"/>
          <w:sz w:val="24"/>
          <w:szCs w:val="24"/>
          <w:bdr w:val="none" w:sz="0" w:space="0" w:color="auto" w:frame="1"/>
        </w:rPr>
        <w:br/>
      </w:r>
    </w:p>
    <w:p w14:paraId="07875B4A" w14:textId="1E87DD24" w:rsidR="00C85690" w:rsidRPr="00C85690" w:rsidRDefault="00C85690" w:rsidP="00C85690">
      <w:pPr>
        <w:shd w:val="clear" w:color="auto" w:fill="FFFFFF"/>
        <w:spacing w:after="0" w:line="240" w:lineRule="auto"/>
        <w:textAlignment w:val="baseline"/>
        <w:rPr>
          <w:rFonts w:ascii="Arial" w:eastAsia="Times New Roman" w:hAnsi="Arial" w:cs="Arial"/>
          <w:color w:val="000000"/>
          <w:sz w:val="24"/>
          <w:szCs w:val="24"/>
        </w:rPr>
      </w:pPr>
      <w:r w:rsidRPr="00C85690">
        <w:rPr>
          <w:rFonts w:ascii="Arial" w:eastAsia="Times New Roman" w:hAnsi="Arial" w:cs="Arial"/>
          <w:b/>
          <w:bCs/>
          <w:color w:val="000000"/>
          <w:sz w:val="24"/>
          <w:szCs w:val="24"/>
          <w:bdr w:val="none" w:sz="0" w:space="0" w:color="auto" w:frame="1"/>
        </w:rPr>
        <w:t>Purpose </w:t>
      </w:r>
      <w:r w:rsidRPr="00C85690">
        <w:rPr>
          <w:rFonts w:ascii="Arial" w:eastAsia="Times New Roman" w:hAnsi="Arial" w:cs="Arial"/>
          <w:color w:val="000000"/>
          <w:sz w:val="24"/>
          <w:szCs w:val="24"/>
          <w:bdr w:val="none" w:sz="0" w:space="0" w:color="auto" w:frame="1"/>
          <w:shd w:val="clear" w:color="auto" w:fill="FFFFFF"/>
        </w:rPr>
        <w:t>– It is the policy of the Bibb County Board of Education (“Board”) to invest its funds in a manner that will provide the highest investment return with the maximum security while meeting the daily cash flow needs of the Bibb County School District (“District”), and to comply with all statutes governing the investment of public funds.</w:t>
      </w:r>
      <w:r w:rsidRPr="00C85690">
        <w:rPr>
          <w:rFonts w:ascii="Arial" w:eastAsia="Times New Roman" w:hAnsi="Arial" w:cs="Arial"/>
          <w:color w:val="000000"/>
          <w:sz w:val="24"/>
          <w:szCs w:val="24"/>
        </w:rPr>
        <w:br/>
      </w:r>
      <w:r w:rsidRPr="00C85690">
        <w:rPr>
          <w:rFonts w:ascii="Arial" w:eastAsia="Times New Roman" w:hAnsi="Arial" w:cs="Arial"/>
          <w:color w:val="000000"/>
          <w:sz w:val="24"/>
          <w:szCs w:val="24"/>
        </w:rPr>
        <w:br/>
      </w:r>
      <w:r w:rsidRPr="00C85690">
        <w:rPr>
          <w:rFonts w:ascii="Arial" w:eastAsia="Times New Roman" w:hAnsi="Arial" w:cs="Arial"/>
          <w:b/>
          <w:bCs/>
          <w:color w:val="000000"/>
          <w:sz w:val="24"/>
          <w:szCs w:val="24"/>
          <w:bdr w:val="none" w:sz="0" w:space="0" w:color="auto" w:frame="1"/>
        </w:rPr>
        <w:t>Scope</w:t>
      </w:r>
      <w:r w:rsidRPr="00C85690">
        <w:rPr>
          <w:rFonts w:ascii="Arial" w:eastAsia="Times New Roman" w:hAnsi="Arial" w:cs="Arial"/>
          <w:color w:val="000000"/>
          <w:sz w:val="24"/>
          <w:szCs w:val="24"/>
          <w:bdr w:val="none" w:sz="0" w:space="0" w:color="auto" w:frame="1"/>
          <w:shd w:val="clear" w:color="auto" w:fill="FFFFFF"/>
        </w:rPr>
        <w:t> – This cash and investment policy applies to all financial assets of the District. These assets are accounted for in the various funds of the District and include the general fund, special revenue funds, debt service funds, capital projects funds (unless bond ordinances and resolutions are more restrictive), enterprise funds, internal service funds, and any new funds established by the District.  Provided that case needs are not impaired, the financial assets of all funds maintained by the District will be invested unless legally prohibited.</w:t>
      </w:r>
      <w:r w:rsidRPr="00C85690">
        <w:rPr>
          <w:rFonts w:ascii="Arial" w:eastAsia="Times New Roman" w:hAnsi="Arial" w:cs="Arial"/>
          <w:color w:val="000000"/>
          <w:sz w:val="24"/>
          <w:szCs w:val="24"/>
        </w:rPr>
        <w:br/>
      </w:r>
      <w:r w:rsidRPr="00C85690">
        <w:rPr>
          <w:rFonts w:ascii="Arial" w:eastAsia="Times New Roman" w:hAnsi="Arial" w:cs="Arial"/>
          <w:color w:val="000000"/>
          <w:sz w:val="24"/>
          <w:szCs w:val="24"/>
        </w:rPr>
        <w:br/>
      </w:r>
      <w:r w:rsidRPr="00C85690">
        <w:rPr>
          <w:rFonts w:ascii="Arial" w:eastAsia="Times New Roman" w:hAnsi="Arial" w:cs="Arial"/>
          <w:b/>
          <w:bCs/>
          <w:color w:val="000000"/>
          <w:sz w:val="24"/>
          <w:szCs w:val="24"/>
          <w:bdr w:val="none" w:sz="0" w:space="0" w:color="auto" w:frame="1"/>
        </w:rPr>
        <w:t>Pooling of Cash and Investments – </w:t>
      </w:r>
      <w:r w:rsidRPr="00C85690">
        <w:rPr>
          <w:rFonts w:ascii="Arial" w:eastAsia="Times New Roman" w:hAnsi="Arial" w:cs="Arial"/>
          <w:color w:val="000000"/>
          <w:sz w:val="24"/>
          <w:szCs w:val="24"/>
          <w:bdr w:val="none" w:sz="0" w:space="0" w:color="auto" w:frame="1"/>
          <w:shd w:val="clear" w:color="auto" w:fill="FFFFFF"/>
        </w:rPr>
        <w:t>A minimum number of accounts will be maintained to facilitate the investment of available resources in larger amounts to increase interest revenue.  Interest revenue will be allocated according to fund ownership within the pool.</w:t>
      </w:r>
      <w:r w:rsidRPr="00C85690">
        <w:rPr>
          <w:rFonts w:ascii="Arial" w:eastAsia="Times New Roman" w:hAnsi="Arial" w:cs="Arial"/>
          <w:color w:val="000000"/>
          <w:sz w:val="24"/>
          <w:szCs w:val="24"/>
        </w:rPr>
        <w:br/>
      </w:r>
      <w:r w:rsidRPr="00C85690">
        <w:rPr>
          <w:rFonts w:ascii="Arial" w:eastAsia="Times New Roman" w:hAnsi="Arial" w:cs="Arial"/>
          <w:color w:val="000000"/>
          <w:sz w:val="24"/>
          <w:szCs w:val="24"/>
        </w:rPr>
        <w:br/>
      </w:r>
      <w:r w:rsidRPr="00C85690">
        <w:rPr>
          <w:rFonts w:ascii="Arial" w:eastAsia="Times New Roman" w:hAnsi="Arial" w:cs="Arial"/>
          <w:b/>
          <w:bCs/>
          <w:color w:val="000000"/>
          <w:sz w:val="24"/>
          <w:szCs w:val="24"/>
          <w:bdr w:val="none" w:sz="0" w:space="0" w:color="auto" w:frame="1"/>
        </w:rPr>
        <w:t>Objectives</w:t>
      </w:r>
      <w:r w:rsidRPr="00C85690">
        <w:rPr>
          <w:rFonts w:ascii="Arial" w:eastAsia="Times New Roman" w:hAnsi="Arial" w:cs="Arial"/>
          <w:color w:val="000000"/>
          <w:sz w:val="24"/>
          <w:szCs w:val="24"/>
        </w:rPr>
        <w:t> – The primary objectives, in priority order, of the District’s investment activities will be:</w:t>
      </w:r>
    </w:p>
    <w:p w14:paraId="6EC5D695" w14:textId="5D3B7735" w:rsidR="00C85690" w:rsidRPr="00C85690" w:rsidRDefault="00C85690" w:rsidP="00C85690">
      <w:pPr>
        <w:numPr>
          <w:ilvl w:val="0"/>
          <w:numId w:val="43"/>
        </w:numPr>
        <w:shd w:val="clear" w:color="auto" w:fill="FFFFFF"/>
        <w:spacing w:beforeAutospacing="1" w:after="0" w:afterAutospacing="1" w:line="300" w:lineRule="atLeast"/>
        <w:rPr>
          <w:rFonts w:ascii="Arial" w:eastAsia="Times New Roman" w:hAnsi="Arial" w:cs="Arial"/>
          <w:color w:val="000000"/>
          <w:sz w:val="24"/>
          <w:szCs w:val="24"/>
        </w:rPr>
      </w:pPr>
      <w:r w:rsidRPr="00C85690">
        <w:rPr>
          <w:rFonts w:ascii="Arial" w:eastAsia="Times New Roman" w:hAnsi="Arial" w:cs="Arial"/>
          <w:b/>
          <w:bCs/>
          <w:color w:val="000000"/>
          <w:sz w:val="24"/>
          <w:szCs w:val="24"/>
          <w:bdr w:val="none" w:sz="0" w:space="0" w:color="auto" w:frame="1"/>
        </w:rPr>
        <w:t>Safety </w:t>
      </w:r>
      <w:r w:rsidRPr="00C85690">
        <w:rPr>
          <w:rFonts w:ascii="Arial" w:eastAsia="Times New Roman" w:hAnsi="Arial" w:cs="Arial"/>
          <w:color w:val="000000"/>
          <w:sz w:val="24"/>
          <w:szCs w:val="24"/>
        </w:rPr>
        <w:t xml:space="preserve">– Safety of principal is the foremost objective of the investment program. Investments </w:t>
      </w:r>
      <w:r w:rsidR="007F0FE8">
        <w:rPr>
          <w:rFonts w:ascii="Arial" w:eastAsia="Times New Roman" w:hAnsi="Arial" w:cs="Arial"/>
          <w:color w:val="000000"/>
          <w:sz w:val="24"/>
          <w:szCs w:val="24"/>
        </w:rPr>
        <w:t>will</w:t>
      </w:r>
      <w:r w:rsidR="007F0FE8" w:rsidRPr="00C85690">
        <w:rPr>
          <w:rFonts w:ascii="Arial" w:eastAsia="Times New Roman" w:hAnsi="Arial" w:cs="Arial"/>
          <w:color w:val="000000"/>
          <w:sz w:val="24"/>
          <w:szCs w:val="24"/>
        </w:rPr>
        <w:t xml:space="preserve"> </w:t>
      </w:r>
      <w:r w:rsidRPr="00C85690">
        <w:rPr>
          <w:rFonts w:ascii="Arial" w:eastAsia="Times New Roman" w:hAnsi="Arial" w:cs="Arial"/>
          <w:color w:val="000000"/>
          <w:sz w:val="24"/>
          <w:szCs w:val="24"/>
        </w:rPr>
        <w:t>be undertaken in a manner that seeks to insure the preservation of capital in the overall portfolio.</w:t>
      </w:r>
      <w:r w:rsidRPr="00C85690">
        <w:rPr>
          <w:rFonts w:ascii="Arial" w:eastAsia="Times New Roman" w:hAnsi="Arial" w:cs="Arial"/>
          <w:color w:val="000000"/>
          <w:sz w:val="24"/>
          <w:szCs w:val="24"/>
        </w:rPr>
        <w:br/>
        <w:t> </w:t>
      </w:r>
    </w:p>
    <w:p w14:paraId="36C614E1" w14:textId="77777777" w:rsidR="00C85690" w:rsidRPr="00C85690" w:rsidRDefault="00C85690" w:rsidP="00C85690">
      <w:pPr>
        <w:numPr>
          <w:ilvl w:val="0"/>
          <w:numId w:val="43"/>
        </w:numPr>
        <w:shd w:val="clear" w:color="auto" w:fill="FFFFFF"/>
        <w:spacing w:beforeAutospacing="1" w:after="0" w:afterAutospacing="1" w:line="300" w:lineRule="atLeast"/>
        <w:rPr>
          <w:rFonts w:ascii="Arial" w:eastAsia="Times New Roman" w:hAnsi="Arial" w:cs="Arial"/>
          <w:color w:val="000000"/>
          <w:sz w:val="24"/>
          <w:szCs w:val="24"/>
        </w:rPr>
      </w:pPr>
      <w:r w:rsidRPr="00C85690">
        <w:rPr>
          <w:rFonts w:ascii="Arial" w:eastAsia="Times New Roman" w:hAnsi="Arial" w:cs="Arial"/>
          <w:b/>
          <w:bCs/>
          <w:color w:val="000000"/>
          <w:sz w:val="24"/>
          <w:szCs w:val="24"/>
          <w:bdr w:val="none" w:sz="0" w:space="0" w:color="auto" w:frame="1"/>
        </w:rPr>
        <w:t>Diversification </w:t>
      </w:r>
      <w:r w:rsidRPr="00C85690">
        <w:rPr>
          <w:rFonts w:ascii="Arial" w:eastAsia="Times New Roman" w:hAnsi="Arial" w:cs="Arial"/>
          <w:color w:val="000000"/>
          <w:sz w:val="24"/>
          <w:szCs w:val="24"/>
        </w:rPr>
        <w:t>– The investments will be diversified by security type and institution in order that potential losses on individual securities to not exceed the income generated from the remainder of the portfolio.</w:t>
      </w:r>
      <w:r w:rsidRPr="00C85690">
        <w:rPr>
          <w:rFonts w:ascii="Arial" w:eastAsia="Times New Roman" w:hAnsi="Arial" w:cs="Arial"/>
          <w:color w:val="000000"/>
          <w:sz w:val="24"/>
          <w:szCs w:val="24"/>
        </w:rPr>
        <w:br/>
        <w:t> </w:t>
      </w:r>
    </w:p>
    <w:p w14:paraId="681BD43A" w14:textId="4D5910E2" w:rsidR="00C85690" w:rsidRPr="00C85690" w:rsidRDefault="00C85690" w:rsidP="00C85690">
      <w:pPr>
        <w:numPr>
          <w:ilvl w:val="0"/>
          <w:numId w:val="43"/>
        </w:numPr>
        <w:shd w:val="clear" w:color="auto" w:fill="FFFFFF"/>
        <w:spacing w:beforeAutospacing="1" w:after="0" w:afterAutospacing="1" w:line="300" w:lineRule="atLeast"/>
        <w:rPr>
          <w:rFonts w:ascii="Arial" w:eastAsia="Times New Roman" w:hAnsi="Arial" w:cs="Arial"/>
          <w:color w:val="000000"/>
          <w:sz w:val="24"/>
          <w:szCs w:val="24"/>
        </w:rPr>
      </w:pPr>
      <w:r w:rsidRPr="00C85690">
        <w:rPr>
          <w:rFonts w:ascii="Arial" w:eastAsia="Times New Roman" w:hAnsi="Arial" w:cs="Arial"/>
          <w:b/>
          <w:bCs/>
          <w:color w:val="000000"/>
          <w:sz w:val="24"/>
          <w:szCs w:val="24"/>
          <w:bdr w:val="none" w:sz="0" w:space="0" w:color="auto" w:frame="1"/>
        </w:rPr>
        <w:t>Liquidity </w:t>
      </w:r>
      <w:r w:rsidRPr="00C85690">
        <w:rPr>
          <w:rFonts w:ascii="Arial" w:eastAsia="Times New Roman" w:hAnsi="Arial" w:cs="Arial"/>
          <w:color w:val="000000"/>
          <w:sz w:val="24"/>
          <w:szCs w:val="24"/>
        </w:rPr>
        <w:t xml:space="preserve">– The investment portfolio </w:t>
      </w:r>
      <w:r w:rsidR="007F0FE8">
        <w:rPr>
          <w:rFonts w:ascii="Arial" w:eastAsia="Times New Roman" w:hAnsi="Arial" w:cs="Arial"/>
          <w:color w:val="000000"/>
          <w:sz w:val="24"/>
          <w:szCs w:val="24"/>
        </w:rPr>
        <w:t xml:space="preserve">will </w:t>
      </w:r>
      <w:r w:rsidRPr="00C85690">
        <w:rPr>
          <w:rFonts w:ascii="Arial" w:eastAsia="Times New Roman" w:hAnsi="Arial" w:cs="Arial"/>
          <w:color w:val="000000"/>
          <w:sz w:val="24"/>
          <w:szCs w:val="24"/>
        </w:rPr>
        <w:t>remain sufficiently liquid to meet all operating requirements that may be reasonably anticipated.</w:t>
      </w:r>
      <w:r w:rsidRPr="00C85690">
        <w:rPr>
          <w:rFonts w:ascii="Arial" w:eastAsia="Times New Roman" w:hAnsi="Arial" w:cs="Arial"/>
          <w:color w:val="000000"/>
          <w:sz w:val="24"/>
          <w:szCs w:val="24"/>
        </w:rPr>
        <w:br/>
        <w:t> </w:t>
      </w:r>
    </w:p>
    <w:p w14:paraId="0EA9A2C5" w14:textId="6CE985C4" w:rsidR="00C85690" w:rsidRPr="00C85690" w:rsidRDefault="00C85690" w:rsidP="00C85690">
      <w:pPr>
        <w:numPr>
          <w:ilvl w:val="0"/>
          <w:numId w:val="43"/>
        </w:numPr>
        <w:shd w:val="clear" w:color="auto" w:fill="FFFFFF"/>
        <w:spacing w:beforeAutospacing="1" w:after="0" w:afterAutospacing="1" w:line="300" w:lineRule="atLeast"/>
        <w:rPr>
          <w:rFonts w:ascii="Arial" w:eastAsia="Times New Roman" w:hAnsi="Arial" w:cs="Arial"/>
          <w:color w:val="000000"/>
          <w:sz w:val="24"/>
          <w:szCs w:val="24"/>
        </w:rPr>
      </w:pPr>
      <w:r w:rsidRPr="00C85690">
        <w:rPr>
          <w:rFonts w:ascii="Arial" w:eastAsia="Times New Roman" w:hAnsi="Arial" w:cs="Arial"/>
          <w:b/>
          <w:bCs/>
          <w:color w:val="000000"/>
          <w:sz w:val="24"/>
          <w:szCs w:val="24"/>
          <w:bdr w:val="none" w:sz="0" w:space="0" w:color="auto" w:frame="1"/>
        </w:rPr>
        <w:t>Return on Investment</w:t>
      </w:r>
      <w:r w:rsidRPr="00C85690">
        <w:rPr>
          <w:rFonts w:ascii="Arial" w:eastAsia="Times New Roman" w:hAnsi="Arial" w:cs="Arial"/>
          <w:color w:val="000000"/>
          <w:sz w:val="24"/>
          <w:szCs w:val="24"/>
        </w:rPr>
        <w:t xml:space="preserve"> – The investment portfolio will be designed with the objective of obtaining a rate of return throughout the budgetary and economic cycle, </w:t>
      </w:r>
      <w:proofErr w:type="gramStart"/>
      <w:r w:rsidRPr="00C85690">
        <w:rPr>
          <w:rFonts w:ascii="Arial" w:eastAsia="Times New Roman" w:hAnsi="Arial" w:cs="Arial"/>
          <w:color w:val="000000"/>
          <w:sz w:val="24"/>
          <w:szCs w:val="24"/>
        </w:rPr>
        <w:t>taking into account</w:t>
      </w:r>
      <w:proofErr w:type="gramEnd"/>
      <w:r w:rsidRPr="00C85690">
        <w:rPr>
          <w:rFonts w:ascii="Arial" w:eastAsia="Times New Roman" w:hAnsi="Arial" w:cs="Arial"/>
          <w:color w:val="000000"/>
          <w:sz w:val="24"/>
          <w:szCs w:val="24"/>
        </w:rPr>
        <w:t xml:space="preserve"> the investment risk constraints and the cash flow characteristics of the portfolio.</w:t>
      </w:r>
    </w:p>
    <w:p w14:paraId="1CD6100C" w14:textId="21F45303" w:rsidR="00C85690" w:rsidRPr="00C85690" w:rsidRDefault="00C85690" w:rsidP="00C85690">
      <w:pPr>
        <w:shd w:val="clear" w:color="auto" w:fill="FFFFFF"/>
        <w:spacing w:after="0" w:line="240" w:lineRule="auto"/>
        <w:textAlignment w:val="baseline"/>
        <w:rPr>
          <w:rFonts w:ascii="Arial" w:eastAsia="Times New Roman" w:hAnsi="Arial" w:cs="Arial"/>
          <w:color w:val="000000"/>
          <w:sz w:val="24"/>
          <w:szCs w:val="24"/>
        </w:rPr>
      </w:pPr>
      <w:r w:rsidRPr="00C85690">
        <w:rPr>
          <w:rFonts w:ascii="Arial" w:eastAsia="Times New Roman" w:hAnsi="Arial" w:cs="Arial"/>
          <w:b/>
          <w:bCs/>
          <w:color w:val="000000"/>
          <w:sz w:val="24"/>
          <w:szCs w:val="24"/>
          <w:bdr w:val="none" w:sz="0" w:space="0" w:color="auto" w:frame="1"/>
        </w:rPr>
        <w:t>Delegation of the Authority to Make Investments</w:t>
      </w:r>
      <w:r w:rsidRPr="00C85690">
        <w:rPr>
          <w:rFonts w:ascii="Arial" w:eastAsia="Times New Roman" w:hAnsi="Arial" w:cs="Arial"/>
          <w:color w:val="000000"/>
          <w:sz w:val="24"/>
          <w:szCs w:val="24"/>
        </w:rPr>
        <w:t xml:space="preserve"> – The authority to manage the investment program and invest the financial resources of the District for all financial assets of the District is delegated to the Chief Financial Officer and the Executive </w:t>
      </w:r>
      <w:r w:rsidRPr="00C85690">
        <w:rPr>
          <w:rFonts w:ascii="Arial" w:eastAsia="Times New Roman" w:hAnsi="Arial" w:cs="Arial"/>
          <w:color w:val="000000"/>
          <w:sz w:val="24"/>
          <w:szCs w:val="24"/>
        </w:rPr>
        <w:lastRenderedPageBreak/>
        <w:t>Director of Accounting. The Chief Financial Officer and the Executive Director of Accounting will establish the written procedures and internal controls for the operation of the investment program consistent with this policy. Procedures should include references to safekeeping, cash purchase or delivery versus payment, investment accounting, repurchase agreements, wire transfer agreements, collateral/depository agreements, and banking service contracts. No person may engage in an investment transaction except as provided under the terms of this policy and the procedures established by the Chief Financial Officer and the Executive Director of Accounting. The Chief Financial Officer and the Executive Director of Accounting will be responsible for all transactions undertaken and will establish a system of controls to regulate the activities of subordinate officials.</w:t>
      </w:r>
      <w:r w:rsidRPr="00C85690">
        <w:rPr>
          <w:rFonts w:ascii="Arial" w:eastAsia="Times New Roman" w:hAnsi="Arial" w:cs="Arial"/>
          <w:color w:val="000000"/>
          <w:sz w:val="24"/>
          <w:szCs w:val="24"/>
        </w:rPr>
        <w:br/>
      </w:r>
      <w:r w:rsidRPr="00C85690">
        <w:rPr>
          <w:rFonts w:ascii="Arial" w:eastAsia="Times New Roman" w:hAnsi="Arial" w:cs="Arial"/>
          <w:color w:val="000000"/>
          <w:sz w:val="24"/>
          <w:szCs w:val="24"/>
        </w:rPr>
        <w:br/>
        <w:t>Legal Investments - The Chief Financial Officer and the Executive Director of Accounting are limited to the investments established by O.C.G.A. § 36-83-4 and may invest in the following:                                    </w:t>
      </w:r>
    </w:p>
    <w:p w14:paraId="5B3263D7" w14:textId="77777777" w:rsidR="00C85690" w:rsidRPr="00C85690" w:rsidRDefault="00C85690" w:rsidP="00C85690">
      <w:pPr>
        <w:numPr>
          <w:ilvl w:val="0"/>
          <w:numId w:val="44"/>
        </w:numPr>
        <w:shd w:val="clear" w:color="auto" w:fill="FFFFFF"/>
        <w:spacing w:before="100" w:beforeAutospacing="1" w:after="100" w:afterAutospacing="1" w:line="300" w:lineRule="atLeast"/>
        <w:rPr>
          <w:rFonts w:ascii="Arial" w:eastAsia="Times New Roman" w:hAnsi="Arial" w:cs="Arial"/>
          <w:color w:val="000000"/>
          <w:sz w:val="24"/>
          <w:szCs w:val="24"/>
        </w:rPr>
      </w:pPr>
      <w:r w:rsidRPr="00C85690">
        <w:rPr>
          <w:rFonts w:ascii="Arial" w:eastAsia="Times New Roman" w:hAnsi="Arial" w:cs="Arial"/>
          <w:color w:val="000000"/>
          <w:sz w:val="24"/>
          <w:szCs w:val="24"/>
        </w:rPr>
        <w:t>Obligations of this state or of other states;</w:t>
      </w:r>
      <w:r w:rsidRPr="00C85690">
        <w:rPr>
          <w:rFonts w:ascii="Arial" w:eastAsia="Times New Roman" w:hAnsi="Arial" w:cs="Arial"/>
          <w:color w:val="000000"/>
          <w:sz w:val="24"/>
          <w:szCs w:val="24"/>
        </w:rPr>
        <w:br/>
        <w:t> </w:t>
      </w:r>
    </w:p>
    <w:p w14:paraId="372D13E3" w14:textId="77777777" w:rsidR="00C85690" w:rsidRPr="00C85690" w:rsidRDefault="00C85690" w:rsidP="00C85690">
      <w:pPr>
        <w:numPr>
          <w:ilvl w:val="0"/>
          <w:numId w:val="44"/>
        </w:numPr>
        <w:shd w:val="clear" w:color="auto" w:fill="FFFFFF"/>
        <w:spacing w:before="100" w:beforeAutospacing="1" w:after="100" w:afterAutospacing="1" w:line="300" w:lineRule="atLeast"/>
        <w:rPr>
          <w:rFonts w:ascii="Arial" w:eastAsia="Times New Roman" w:hAnsi="Arial" w:cs="Arial"/>
          <w:color w:val="000000"/>
          <w:sz w:val="24"/>
          <w:szCs w:val="24"/>
        </w:rPr>
      </w:pPr>
      <w:r w:rsidRPr="00C85690">
        <w:rPr>
          <w:rFonts w:ascii="Arial" w:eastAsia="Times New Roman" w:hAnsi="Arial" w:cs="Arial"/>
          <w:color w:val="000000"/>
          <w:sz w:val="24"/>
          <w:szCs w:val="24"/>
        </w:rPr>
        <w:t>Obligations issued by the United States Government;</w:t>
      </w:r>
      <w:r w:rsidRPr="00C85690">
        <w:rPr>
          <w:rFonts w:ascii="Arial" w:eastAsia="Times New Roman" w:hAnsi="Arial" w:cs="Arial"/>
          <w:color w:val="000000"/>
          <w:sz w:val="24"/>
          <w:szCs w:val="24"/>
        </w:rPr>
        <w:br/>
        <w:t> </w:t>
      </w:r>
    </w:p>
    <w:p w14:paraId="5760AAB4" w14:textId="77777777" w:rsidR="00C85690" w:rsidRPr="00C85690" w:rsidRDefault="00C85690" w:rsidP="00C85690">
      <w:pPr>
        <w:numPr>
          <w:ilvl w:val="0"/>
          <w:numId w:val="44"/>
        </w:numPr>
        <w:shd w:val="clear" w:color="auto" w:fill="FFFFFF"/>
        <w:spacing w:before="100" w:beforeAutospacing="1" w:after="100" w:afterAutospacing="1" w:line="300" w:lineRule="atLeast"/>
        <w:rPr>
          <w:rFonts w:ascii="Arial" w:eastAsia="Times New Roman" w:hAnsi="Arial" w:cs="Arial"/>
          <w:color w:val="000000"/>
          <w:sz w:val="24"/>
          <w:szCs w:val="24"/>
        </w:rPr>
      </w:pPr>
      <w:r w:rsidRPr="00C85690">
        <w:rPr>
          <w:rFonts w:ascii="Arial" w:eastAsia="Times New Roman" w:hAnsi="Arial" w:cs="Arial"/>
          <w:color w:val="000000"/>
          <w:sz w:val="24"/>
          <w:szCs w:val="24"/>
        </w:rPr>
        <w:t>Obligations fully insured or guaranteed by the United States Government or a United States Government agency;</w:t>
      </w:r>
      <w:r w:rsidRPr="00C85690">
        <w:rPr>
          <w:rFonts w:ascii="Arial" w:eastAsia="Times New Roman" w:hAnsi="Arial" w:cs="Arial"/>
          <w:color w:val="000000"/>
          <w:sz w:val="24"/>
          <w:szCs w:val="24"/>
        </w:rPr>
        <w:br/>
        <w:t> </w:t>
      </w:r>
    </w:p>
    <w:p w14:paraId="3281A0EB" w14:textId="77777777" w:rsidR="00C85690" w:rsidRPr="00C85690" w:rsidRDefault="00C85690" w:rsidP="00C85690">
      <w:pPr>
        <w:numPr>
          <w:ilvl w:val="0"/>
          <w:numId w:val="44"/>
        </w:numPr>
        <w:shd w:val="clear" w:color="auto" w:fill="FFFFFF"/>
        <w:spacing w:before="100" w:beforeAutospacing="1" w:after="100" w:afterAutospacing="1" w:line="300" w:lineRule="atLeast"/>
        <w:rPr>
          <w:rFonts w:ascii="Arial" w:eastAsia="Times New Roman" w:hAnsi="Arial" w:cs="Arial"/>
          <w:color w:val="000000"/>
          <w:sz w:val="24"/>
          <w:szCs w:val="24"/>
        </w:rPr>
      </w:pPr>
      <w:r w:rsidRPr="00C85690">
        <w:rPr>
          <w:rFonts w:ascii="Arial" w:eastAsia="Times New Roman" w:hAnsi="Arial" w:cs="Arial"/>
          <w:color w:val="000000"/>
          <w:sz w:val="24"/>
          <w:szCs w:val="24"/>
        </w:rPr>
        <w:t>Obligations of any corporation of the United States;</w:t>
      </w:r>
      <w:r w:rsidRPr="00C85690">
        <w:rPr>
          <w:rFonts w:ascii="Arial" w:eastAsia="Times New Roman" w:hAnsi="Arial" w:cs="Arial"/>
          <w:color w:val="000000"/>
          <w:sz w:val="24"/>
          <w:szCs w:val="24"/>
        </w:rPr>
        <w:br/>
        <w:t> </w:t>
      </w:r>
    </w:p>
    <w:p w14:paraId="320735EF" w14:textId="77777777" w:rsidR="00C85690" w:rsidRPr="00C85690" w:rsidRDefault="00C85690" w:rsidP="00C85690">
      <w:pPr>
        <w:numPr>
          <w:ilvl w:val="0"/>
          <w:numId w:val="44"/>
        </w:numPr>
        <w:shd w:val="clear" w:color="auto" w:fill="FFFFFF"/>
        <w:spacing w:before="100" w:beforeAutospacing="1" w:after="100" w:afterAutospacing="1" w:line="300" w:lineRule="atLeast"/>
        <w:rPr>
          <w:rFonts w:ascii="Arial" w:eastAsia="Times New Roman" w:hAnsi="Arial" w:cs="Arial"/>
          <w:color w:val="000000"/>
          <w:sz w:val="24"/>
          <w:szCs w:val="24"/>
        </w:rPr>
      </w:pPr>
      <w:r w:rsidRPr="00C85690">
        <w:rPr>
          <w:rFonts w:ascii="Arial" w:eastAsia="Times New Roman" w:hAnsi="Arial" w:cs="Arial"/>
          <w:color w:val="000000"/>
          <w:sz w:val="24"/>
          <w:szCs w:val="24"/>
        </w:rPr>
        <w:t>Prime bankers' acceptances;</w:t>
      </w:r>
      <w:r w:rsidRPr="00C85690">
        <w:rPr>
          <w:rFonts w:ascii="Arial" w:eastAsia="Times New Roman" w:hAnsi="Arial" w:cs="Arial"/>
          <w:color w:val="000000"/>
          <w:sz w:val="24"/>
          <w:szCs w:val="24"/>
        </w:rPr>
        <w:br/>
        <w:t> </w:t>
      </w:r>
    </w:p>
    <w:p w14:paraId="59ACCE24" w14:textId="3521507D" w:rsidR="00C85690" w:rsidRPr="00C85690" w:rsidRDefault="00C85690" w:rsidP="00C85690">
      <w:pPr>
        <w:numPr>
          <w:ilvl w:val="0"/>
          <w:numId w:val="44"/>
        </w:numPr>
        <w:shd w:val="clear" w:color="auto" w:fill="FFFFFF"/>
        <w:spacing w:before="100" w:beforeAutospacing="1" w:after="100" w:afterAutospacing="1" w:line="300" w:lineRule="atLeast"/>
        <w:rPr>
          <w:rFonts w:ascii="Arial" w:eastAsia="Times New Roman" w:hAnsi="Arial" w:cs="Arial"/>
          <w:color w:val="000000"/>
          <w:sz w:val="24"/>
          <w:szCs w:val="24"/>
        </w:rPr>
      </w:pPr>
      <w:r w:rsidRPr="00C85690">
        <w:rPr>
          <w:rFonts w:ascii="Arial" w:eastAsia="Times New Roman" w:hAnsi="Arial" w:cs="Arial"/>
          <w:color w:val="000000"/>
          <w:sz w:val="24"/>
          <w:szCs w:val="24"/>
        </w:rPr>
        <w:t>The Local Government Investment Pool (LGIP) established by O.C.G.A. § 36-83-8</w:t>
      </w:r>
      <w:r w:rsidR="003B15DF">
        <w:rPr>
          <w:rFonts w:ascii="Arial" w:eastAsia="Times New Roman" w:hAnsi="Arial" w:cs="Arial"/>
          <w:color w:val="000000"/>
          <w:sz w:val="24"/>
          <w:szCs w:val="24"/>
        </w:rPr>
        <w:t xml:space="preserve"> </w:t>
      </w:r>
      <w:r w:rsidR="003B15DF" w:rsidRPr="001D0670">
        <w:rPr>
          <w:rFonts w:ascii="Arial" w:hAnsi="Arial" w:cs="Arial"/>
          <w:sz w:val="24"/>
          <w:szCs w:val="24"/>
        </w:rPr>
        <w:t>and other instruments offered by The Georgia Office of the State Treasurer</w:t>
      </w:r>
      <w:r w:rsidRPr="003B15DF">
        <w:rPr>
          <w:rFonts w:ascii="Arial" w:eastAsia="Times New Roman" w:hAnsi="Arial" w:cs="Arial"/>
          <w:color w:val="000000"/>
          <w:sz w:val="24"/>
          <w:szCs w:val="24"/>
        </w:rPr>
        <w:t>;</w:t>
      </w:r>
      <w:r w:rsidRPr="00C85690">
        <w:rPr>
          <w:rFonts w:ascii="Arial" w:eastAsia="Times New Roman" w:hAnsi="Arial" w:cs="Arial"/>
          <w:color w:val="000000"/>
          <w:sz w:val="24"/>
          <w:szCs w:val="24"/>
        </w:rPr>
        <w:t xml:space="preserve"> </w:t>
      </w:r>
      <w:r w:rsidRPr="00C85690">
        <w:rPr>
          <w:rFonts w:ascii="Arial" w:eastAsia="Times New Roman" w:hAnsi="Arial" w:cs="Arial"/>
          <w:color w:val="000000"/>
          <w:sz w:val="24"/>
          <w:szCs w:val="24"/>
        </w:rPr>
        <w:br/>
        <w:t> </w:t>
      </w:r>
    </w:p>
    <w:p w14:paraId="556D1D62" w14:textId="77777777" w:rsidR="00C85690" w:rsidRPr="00C85690" w:rsidRDefault="00C85690" w:rsidP="00C85690">
      <w:pPr>
        <w:numPr>
          <w:ilvl w:val="0"/>
          <w:numId w:val="44"/>
        </w:numPr>
        <w:shd w:val="clear" w:color="auto" w:fill="FFFFFF"/>
        <w:spacing w:before="100" w:beforeAutospacing="1" w:after="100" w:afterAutospacing="1" w:line="300" w:lineRule="atLeast"/>
        <w:rPr>
          <w:rFonts w:ascii="Arial" w:eastAsia="Times New Roman" w:hAnsi="Arial" w:cs="Arial"/>
          <w:color w:val="000000"/>
          <w:sz w:val="24"/>
          <w:szCs w:val="24"/>
        </w:rPr>
      </w:pPr>
      <w:r w:rsidRPr="00C85690">
        <w:rPr>
          <w:rFonts w:ascii="Arial" w:eastAsia="Times New Roman" w:hAnsi="Arial" w:cs="Arial"/>
          <w:color w:val="000000"/>
          <w:sz w:val="24"/>
          <w:szCs w:val="24"/>
        </w:rPr>
        <w:t>Repurchase agreements;</w:t>
      </w:r>
      <w:r w:rsidRPr="00C85690">
        <w:rPr>
          <w:rFonts w:ascii="Arial" w:eastAsia="Times New Roman" w:hAnsi="Arial" w:cs="Arial"/>
          <w:color w:val="000000"/>
          <w:sz w:val="24"/>
          <w:szCs w:val="24"/>
        </w:rPr>
        <w:br/>
        <w:t> </w:t>
      </w:r>
    </w:p>
    <w:p w14:paraId="560D1E6E" w14:textId="77777777" w:rsidR="00C85690" w:rsidRPr="00C85690" w:rsidRDefault="00C85690" w:rsidP="00C85690">
      <w:pPr>
        <w:numPr>
          <w:ilvl w:val="0"/>
          <w:numId w:val="44"/>
        </w:numPr>
        <w:shd w:val="clear" w:color="auto" w:fill="FFFFFF"/>
        <w:spacing w:before="100" w:beforeAutospacing="1" w:after="100" w:afterAutospacing="1" w:line="300" w:lineRule="atLeast"/>
        <w:rPr>
          <w:rFonts w:ascii="Arial" w:eastAsia="Times New Roman" w:hAnsi="Arial" w:cs="Arial"/>
          <w:color w:val="000000"/>
          <w:sz w:val="24"/>
          <w:szCs w:val="24"/>
        </w:rPr>
      </w:pPr>
      <w:r w:rsidRPr="00C85690">
        <w:rPr>
          <w:rFonts w:ascii="Arial" w:eastAsia="Times New Roman" w:hAnsi="Arial" w:cs="Arial"/>
          <w:color w:val="000000"/>
          <w:sz w:val="24"/>
          <w:szCs w:val="24"/>
        </w:rPr>
        <w:t>Obligations of other political subdivisions of this state; and</w:t>
      </w:r>
      <w:r w:rsidRPr="00C85690">
        <w:rPr>
          <w:rFonts w:ascii="Arial" w:eastAsia="Times New Roman" w:hAnsi="Arial" w:cs="Arial"/>
          <w:color w:val="000000"/>
          <w:sz w:val="24"/>
          <w:szCs w:val="24"/>
        </w:rPr>
        <w:br/>
        <w:t> </w:t>
      </w:r>
    </w:p>
    <w:p w14:paraId="50553608" w14:textId="5A19A04D" w:rsidR="00C85690" w:rsidRPr="00C85690" w:rsidRDefault="00C85690" w:rsidP="00C85690">
      <w:pPr>
        <w:numPr>
          <w:ilvl w:val="0"/>
          <w:numId w:val="44"/>
        </w:numPr>
        <w:shd w:val="clear" w:color="auto" w:fill="FFFFFF"/>
        <w:spacing w:before="100" w:beforeAutospacing="1" w:after="100" w:afterAutospacing="1" w:line="300" w:lineRule="atLeast"/>
        <w:rPr>
          <w:rFonts w:ascii="Arial" w:eastAsia="Times New Roman" w:hAnsi="Arial" w:cs="Arial"/>
          <w:color w:val="000000"/>
          <w:sz w:val="24"/>
          <w:szCs w:val="24"/>
        </w:rPr>
      </w:pPr>
      <w:r w:rsidRPr="00C85690">
        <w:rPr>
          <w:rFonts w:ascii="Arial" w:eastAsia="Times New Roman" w:hAnsi="Arial" w:cs="Arial"/>
          <w:color w:val="000000"/>
          <w:sz w:val="24"/>
          <w:szCs w:val="24"/>
        </w:rPr>
        <w:t>Certificates of Deposit pursuant to O.C.G.A. §  20-2-411).</w:t>
      </w:r>
    </w:p>
    <w:p w14:paraId="7006A31A" w14:textId="64ECE0E3" w:rsidR="00C85690" w:rsidRPr="00C85690" w:rsidRDefault="00C85690" w:rsidP="00C85690">
      <w:pPr>
        <w:shd w:val="clear" w:color="auto" w:fill="FFFFFF"/>
        <w:spacing w:after="0" w:line="240" w:lineRule="auto"/>
        <w:ind w:right="720"/>
        <w:textAlignment w:val="baseline"/>
        <w:rPr>
          <w:rFonts w:ascii="Arial" w:eastAsia="Times New Roman" w:hAnsi="Arial" w:cs="Arial"/>
          <w:color w:val="000000"/>
          <w:sz w:val="24"/>
          <w:szCs w:val="24"/>
        </w:rPr>
      </w:pPr>
      <w:r w:rsidRPr="00C85690">
        <w:rPr>
          <w:rFonts w:ascii="Arial" w:eastAsia="Times New Roman" w:hAnsi="Arial" w:cs="Arial"/>
          <w:b/>
          <w:bCs/>
          <w:color w:val="000000"/>
          <w:sz w:val="24"/>
          <w:szCs w:val="24"/>
          <w:bdr w:val="none" w:sz="0" w:space="0" w:color="auto" w:frame="1"/>
        </w:rPr>
        <w:t>Relationships with Banks and Brokers/Dealers</w:t>
      </w:r>
      <w:r w:rsidRPr="00C85690">
        <w:rPr>
          <w:rFonts w:ascii="Arial" w:eastAsia="Times New Roman" w:hAnsi="Arial" w:cs="Arial"/>
          <w:color w:val="000000"/>
          <w:sz w:val="24"/>
          <w:szCs w:val="24"/>
        </w:rPr>
        <w:t> – The Chief Financial Officer and the Executive Director of Accounting may invest idle, surplus funds through the open market, competitive procurement process that will include a formal request for proposals.  In selecting depositories, the credit worthiness of institutions will be considered.</w:t>
      </w:r>
      <w:r w:rsidRPr="00C85690">
        <w:rPr>
          <w:rFonts w:ascii="Arial" w:eastAsia="Times New Roman" w:hAnsi="Arial" w:cs="Arial"/>
          <w:color w:val="000000"/>
          <w:sz w:val="24"/>
          <w:szCs w:val="24"/>
        </w:rPr>
        <w:br/>
      </w:r>
      <w:r w:rsidRPr="00C85690">
        <w:rPr>
          <w:rFonts w:ascii="Arial" w:eastAsia="Times New Roman" w:hAnsi="Arial" w:cs="Arial"/>
          <w:color w:val="000000"/>
          <w:sz w:val="24"/>
          <w:szCs w:val="24"/>
        </w:rPr>
        <w:br/>
      </w:r>
      <w:r w:rsidRPr="00C85690">
        <w:rPr>
          <w:rFonts w:ascii="Arial" w:eastAsia="Times New Roman" w:hAnsi="Arial" w:cs="Arial"/>
          <w:b/>
          <w:bCs/>
          <w:color w:val="000000"/>
          <w:sz w:val="24"/>
          <w:szCs w:val="24"/>
          <w:bdr w:val="none" w:sz="0" w:space="0" w:color="auto" w:frame="1"/>
        </w:rPr>
        <w:t>Use of Local Government Investment Pool</w:t>
      </w:r>
      <w:r w:rsidRPr="00C85690">
        <w:rPr>
          <w:rFonts w:ascii="Arial" w:eastAsia="Times New Roman" w:hAnsi="Arial" w:cs="Arial"/>
          <w:color w:val="000000"/>
          <w:sz w:val="24"/>
          <w:szCs w:val="24"/>
        </w:rPr>
        <w:t xml:space="preserve"> – The Chief Financial Officer and Executive Director of Accounting will utilize the Georgia Fund 1 and </w:t>
      </w:r>
      <w:r w:rsidRPr="00D91349">
        <w:rPr>
          <w:rFonts w:ascii="Arial" w:eastAsia="Times New Roman" w:hAnsi="Arial" w:cs="Arial"/>
          <w:color w:val="000000"/>
          <w:sz w:val="24"/>
          <w:szCs w:val="24"/>
        </w:rPr>
        <w:t>GEAP</w:t>
      </w:r>
      <w:r w:rsidRPr="00C85690">
        <w:rPr>
          <w:rFonts w:ascii="Arial" w:eastAsia="Times New Roman" w:hAnsi="Arial" w:cs="Arial"/>
          <w:color w:val="000000"/>
          <w:sz w:val="24"/>
          <w:szCs w:val="24"/>
        </w:rPr>
        <w:t xml:space="preserve"> anytime the rate of return is higher than the rate determined through requests </w:t>
      </w:r>
      <w:r w:rsidRPr="00C85690">
        <w:rPr>
          <w:rFonts w:ascii="Arial" w:eastAsia="Times New Roman" w:hAnsi="Arial" w:cs="Arial"/>
          <w:color w:val="000000"/>
          <w:sz w:val="24"/>
          <w:szCs w:val="24"/>
        </w:rPr>
        <w:lastRenderedPageBreak/>
        <w:t>from banks.  Georgia Fund 1 has a maximum maturity of sixty days.</w:t>
      </w:r>
      <w:r w:rsidRPr="00C85690">
        <w:rPr>
          <w:rFonts w:ascii="Arial" w:eastAsia="Times New Roman" w:hAnsi="Arial" w:cs="Arial"/>
          <w:color w:val="000000"/>
          <w:sz w:val="24"/>
          <w:szCs w:val="24"/>
        </w:rPr>
        <w:br/>
      </w:r>
      <w:r w:rsidRPr="00C85690">
        <w:rPr>
          <w:rFonts w:ascii="Arial" w:eastAsia="Times New Roman" w:hAnsi="Arial" w:cs="Arial"/>
          <w:color w:val="000000"/>
          <w:sz w:val="24"/>
          <w:szCs w:val="24"/>
        </w:rPr>
        <w:br/>
      </w:r>
      <w:r w:rsidRPr="00C85690">
        <w:rPr>
          <w:rFonts w:ascii="Arial" w:eastAsia="Times New Roman" w:hAnsi="Arial" w:cs="Arial"/>
          <w:b/>
          <w:bCs/>
          <w:color w:val="000000"/>
          <w:sz w:val="24"/>
          <w:szCs w:val="24"/>
          <w:bdr w:val="none" w:sz="0" w:space="0" w:color="auto" w:frame="1"/>
        </w:rPr>
        <w:t>Safekeeping and Custody</w:t>
      </w:r>
      <w:r w:rsidRPr="00C85690">
        <w:rPr>
          <w:rFonts w:ascii="Arial" w:eastAsia="Times New Roman" w:hAnsi="Arial" w:cs="Arial"/>
          <w:color w:val="000000"/>
          <w:sz w:val="24"/>
          <w:szCs w:val="24"/>
        </w:rPr>
        <w:t xml:space="preserve"> – All security transactions, including financial institution deposits, </w:t>
      </w:r>
      <w:proofErr w:type="gramStart"/>
      <w:r w:rsidRPr="00C85690">
        <w:rPr>
          <w:rFonts w:ascii="Arial" w:eastAsia="Times New Roman" w:hAnsi="Arial" w:cs="Arial"/>
          <w:color w:val="000000"/>
          <w:sz w:val="24"/>
          <w:szCs w:val="24"/>
        </w:rPr>
        <w:t>entered into</w:t>
      </w:r>
      <w:proofErr w:type="gramEnd"/>
      <w:r w:rsidRPr="00C85690">
        <w:rPr>
          <w:rFonts w:ascii="Arial" w:eastAsia="Times New Roman" w:hAnsi="Arial" w:cs="Arial"/>
          <w:color w:val="000000"/>
          <w:sz w:val="24"/>
          <w:szCs w:val="24"/>
        </w:rPr>
        <w:t xml:space="preserve"> by the Chief Financial Officer and the Executive Director of Accounting will be safely secured and adequately collateralized.  Securities may be held by a </w:t>
      </w:r>
      <w:proofErr w:type="gramStart"/>
      <w:r w:rsidRPr="00C85690">
        <w:rPr>
          <w:rFonts w:ascii="Arial" w:eastAsia="Times New Roman" w:hAnsi="Arial" w:cs="Arial"/>
          <w:color w:val="000000"/>
          <w:sz w:val="24"/>
          <w:szCs w:val="24"/>
        </w:rPr>
        <w:t>third party</w:t>
      </w:r>
      <w:proofErr w:type="gramEnd"/>
      <w:r w:rsidRPr="00C85690">
        <w:rPr>
          <w:rFonts w:ascii="Arial" w:eastAsia="Times New Roman" w:hAnsi="Arial" w:cs="Arial"/>
          <w:color w:val="000000"/>
          <w:sz w:val="24"/>
          <w:szCs w:val="24"/>
        </w:rPr>
        <w:t xml:space="preserve"> custodian designated by the Chief Financial Officer and the Executive Director of Accounting.</w:t>
      </w:r>
      <w:r w:rsidRPr="00C85690">
        <w:rPr>
          <w:rFonts w:ascii="Arial" w:eastAsia="Times New Roman" w:hAnsi="Arial" w:cs="Arial"/>
          <w:color w:val="000000"/>
          <w:sz w:val="24"/>
          <w:szCs w:val="24"/>
        </w:rPr>
        <w:br/>
      </w:r>
      <w:r w:rsidRPr="00C85690">
        <w:rPr>
          <w:rFonts w:ascii="Arial" w:eastAsia="Times New Roman" w:hAnsi="Arial" w:cs="Arial"/>
          <w:color w:val="000000"/>
          <w:sz w:val="24"/>
          <w:szCs w:val="24"/>
        </w:rPr>
        <w:br/>
      </w:r>
      <w:r w:rsidRPr="00C85690">
        <w:rPr>
          <w:rFonts w:ascii="Arial" w:eastAsia="Times New Roman" w:hAnsi="Arial" w:cs="Arial"/>
          <w:b/>
          <w:bCs/>
          <w:color w:val="000000"/>
          <w:sz w:val="24"/>
          <w:szCs w:val="24"/>
          <w:bdr w:val="none" w:sz="0" w:space="0" w:color="auto" w:frame="1"/>
        </w:rPr>
        <w:t>Diversification</w:t>
      </w:r>
      <w:r w:rsidRPr="00C85690">
        <w:rPr>
          <w:rFonts w:ascii="Arial" w:eastAsia="Times New Roman" w:hAnsi="Arial" w:cs="Arial"/>
          <w:color w:val="000000"/>
          <w:sz w:val="24"/>
          <w:szCs w:val="24"/>
        </w:rPr>
        <w:t> – When not investing in Georgia Fund 1, the District will diversify its investments by security type and institution.</w:t>
      </w:r>
      <w:r w:rsidRPr="00C85690">
        <w:rPr>
          <w:rFonts w:ascii="Arial" w:eastAsia="Times New Roman" w:hAnsi="Arial" w:cs="Arial"/>
          <w:color w:val="000000"/>
          <w:sz w:val="24"/>
          <w:szCs w:val="24"/>
        </w:rPr>
        <w:br/>
      </w:r>
      <w:r w:rsidRPr="00C85690">
        <w:rPr>
          <w:rFonts w:ascii="Arial" w:eastAsia="Times New Roman" w:hAnsi="Arial" w:cs="Arial"/>
          <w:color w:val="000000"/>
          <w:sz w:val="24"/>
          <w:szCs w:val="24"/>
        </w:rPr>
        <w:br/>
      </w:r>
      <w:r w:rsidRPr="00C85690">
        <w:rPr>
          <w:rFonts w:ascii="Arial" w:eastAsia="Times New Roman" w:hAnsi="Arial" w:cs="Arial"/>
          <w:b/>
          <w:bCs/>
          <w:color w:val="000000"/>
          <w:sz w:val="24"/>
          <w:szCs w:val="24"/>
          <w:bdr w:val="none" w:sz="0" w:space="0" w:color="auto" w:frame="1"/>
        </w:rPr>
        <w:t>Maximum Maturities</w:t>
      </w:r>
      <w:r w:rsidRPr="00C85690">
        <w:rPr>
          <w:rFonts w:ascii="Arial" w:eastAsia="Times New Roman" w:hAnsi="Arial" w:cs="Arial"/>
          <w:color w:val="000000"/>
          <w:sz w:val="24"/>
          <w:szCs w:val="24"/>
        </w:rPr>
        <w:t> – To the extent possible, the District will attempt to match its investment with anticipated cash flow requirements. The portfolio will not have an average duration exceeding three years.</w:t>
      </w:r>
      <w:r w:rsidRPr="00C85690">
        <w:rPr>
          <w:rFonts w:ascii="Arial" w:eastAsia="Times New Roman" w:hAnsi="Arial" w:cs="Arial"/>
          <w:color w:val="000000"/>
          <w:sz w:val="24"/>
          <w:szCs w:val="24"/>
        </w:rPr>
        <w:br/>
      </w:r>
      <w:r w:rsidRPr="00C85690">
        <w:rPr>
          <w:rFonts w:ascii="Arial" w:eastAsia="Times New Roman" w:hAnsi="Arial" w:cs="Arial"/>
          <w:color w:val="000000"/>
          <w:sz w:val="24"/>
          <w:szCs w:val="24"/>
        </w:rPr>
        <w:br/>
      </w:r>
      <w:r w:rsidRPr="00C85690">
        <w:rPr>
          <w:rFonts w:ascii="Arial" w:eastAsia="Times New Roman" w:hAnsi="Arial" w:cs="Arial"/>
          <w:b/>
          <w:bCs/>
          <w:color w:val="000000"/>
          <w:sz w:val="24"/>
          <w:szCs w:val="24"/>
          <w:bdr w:val="none" w:sz="0" w:space="0" w:color="auto" w:frame="1"/>
        </w:rPr>
        <w:t>Reporting</w:t>
      </w:r>
      <w:r w:rsidRPr="00C85690">
        <w:rPr>
          <w:rFonts w:ascii="Arial" w:eastAsia="Times New Roman" w:hAnsi="Arial" w:cs="Arial"/>
          <w:color w:val="000000"/>
          <w:sz w:val="24"/>
          <w:szCs w:val="24"/>
        </w:rPr>
        <w:t> - The Chief Financial Officer and the Executive Director of Accounting will provide monthly updates to the Board.</w:t>
      </w:r>
      <w:r w:rsidRPr="00C85690">
        <w:rPr>
          <w:rFonts w:ascii="Arial" w:eastAsia="Times New Roman" w:hAnsi="Arial" w:cs="Arial"/>
          <w:color w:val="000000"/>
          <w:sz w:val="24"/>
          <w:szCs w:val="24"/>
        </w:rPr>
        <w:br/>
      </w:r>
      <w:r w:rsidRPr="00C85690">
        <w:rPr>
          <w:rFonts w:ascii="Arial" w:eastAsia="Times New Roman" w:hAnsi="Arial" w:cs="Arial"/>
          <w:color w:val="000000"/>
          <w:sz w:val="24"/>
          <w:szCs w:val="24"/>
        </w:rPr>
        <w:br/>
      </w:r>
      <w:r w:rsidRPr="00C85690">
        <w:rPr>
          <w:rFonts w:ascii="Arial" w:eastAsia="Times New Roman" w:hAnsi="Arial" w:cs="Arial"/>
          <w:b/>
          <w:bCs/>
          <w:color w:val="000000"/>
          <w:sz w:val="24"/>
          <w:szCs w:val="24"/>
          <w:bdr w:val="none" w:sz="0" w:space="0" w:color="auto" w:frame="1"/>
        </w:rPr>
        <w:t>Performance Standards</w:t>
      </w:r>
      <w:r w:rsidRPr="00C85690">
        <w:rPr>
          <w:rFonts w:ascii="Arial" w:eastAsia="Times New Roman" w:hAnsi="Arial" w:cs="Arial"/>
          <w:color w:val="000000"/>
          <w:sz w:val="24"/>
          <w:szCs w:val="24"/>
        </w:rPr>
        <w:t> – The investment portfolio will be designated with the objective of obtaining a rate of return throughout the budgetary and economic cycles that is commensurate with the investment risk constraints and cash flow needs.</w:t>
      </w:r>
      <w:r w:rsidRPr="00C85690">
        <w:rPr>
          <w:rFonts w:ascii="Arial" w:eastAsia="Times New Roman" w:hAnsi="Arial" w:cs="Arial"/>
          <w:color w:val="000000"/>
          <w:sz w:val="24"/>
          <w:szCs w:val="24"/>
        </w:rPr>
        <w:br/>
      </w:r>
      <w:r w:rsidRPr="00C85690">
        <w:rPr>
          <w:rFonts w:ascii="Arial" w:eastAsia="Times New Roman" w:hAnsi="Arial" w:cs="Arial"/>
          <w:color w:val="000000"/>
          <w:sz w:val="24"/>
          <w:szCs w:val="24"/>
        </w:rPr>
        <w:br/>
      </w:r>
      <w:r w:rsidRPr="00C85690">
        <w:rPr>
          <w:rFonts w:ascii="Arial" w:eastAsia="Times New Roman" w:hAnsi="Arial" w:cs="Arial"/>
          <w:b/>
          <w:bCs/>
          <w:color w:val="000000"/>
          <w:sz w:val="24"/>
          <w:szCs w:val="24"/>
          <w:bdr w:val="none" w:sz="0" w:space="0" w:color="auto" w:frame="1"/>
        </w:rPr>
        <w:t>Ethics and Conflicts of Interest</w:t>
      </w:r>
      <w:r w:rsidRPr="00C85690">
        <w:rPr>
          <w:rFonts w:ascii="Arial" w:eastAsia="Times New Roman" w:hAnsi="Arial" w:cs="Arial"/>
          <w:color w:val="000000"/>
          <w:sz w:val="24"/>
          <w:szCs w:val="24"/>
          <w:bdr w:val="none" w:sz="0" w:space="0" w:color="auto" w:frame="1"/>
        </w:rPr>
        <w:t> – </w:t>
      </w:r>
      <w:r w:rsidRPr="00C85690">
        <w:rPr>
          <w:rFonts w:ascii="Arial" w:eastAsia="Times New Roman" w:hAnsi="Arial" w:cs="Arial"/>
          <w:color w:val="000000"/>
          <w:sz w:val="24"/>
          <w:szCs w:val="24"/>
        </w:rPr>
        <w:t xml:space="preserve">Officers and employees involved in the investment process will refrain from personal business activity that could conflict with proper execution to the investment program, or which could impair their ability to make impartial investment decisions. Employees and investment officials will disclose to the Chief Financial Officer any material financial interest in financial institutions that conduct business within the Macon-Bibb County </w:t>
      </w:r>
      <w:proofErr w:type="gramStart"/>
      <w:r w:rsidRPr="00C85690">
        <w:rPr>
          <w:rFonts w:ascii="Arial" w:eastAsia="Times New Roman" w:hAnsi="Arial" w:cs="Arial"/>
          <w:color w:val="000000"/>
          <w:sz w:val="24"/>
          <w:szCs w:val="24"/>
        </w:rPr>
        <w:t>area, and</w:t>
      </w:r>
      <w:proofErr w:type="gramEnd"/>
      <w:r w:rsidRPr="00C85690">
        <w:rPr>
          <w:rFonts w:ascii="Arial" w:eastAsia="Times New Roman" w:hAnsi="Arial" w:cs="Arial"/>
          <w:color w:val="000000"/>
          <w:sz w:val="24"/>
          <w:szCs w:val="24"/>
        </w:rPr>
        <w:t xml:space="preserve"> will further disclose any large personal financial/investment positions that could be related to the performance of the District, particularly with regard to the time of purchases and sales.</w:t>
      </w:r>
      <w:r w:rsidRPr="00C85690">
        <w:rPr>
          <w:rFonts w:ascii="Arial" w:eastAsia="Times New Roman" w:hAnsi="Arial" w:cs="Arial"/>
          <w:color w:val="000000"/>
          <w:sz w:val="24"/>
          <w:szCs w:val="24"/>
        </w:rPr>
        <w:br/>
      </w:r>
      <w:r w:rsidRPr="00C85690">
        <w:rPr>
          <w:rFonts w:ascii="Arial" w:eastAsia="Times New Roman" w:hAnsi="Arial" w:cs="Arial"/>
          <w:color w:val="000000"/>
          <w:sz w:val="24"/>
          <w:szCs w:val="24"/>
        </w:rPr>
        <w:br/>
      </w:r>
      <w:r w:rsidRPr="00C85690">
        <w:rPr>
          <w:rFonts w:ascii="Arial" w:eastAsia="Times New Roman" w:hAnsi="Arial" w:cs="Arial"/>
          <w:b/>
          <w:bCs/>
          <w:color w:val="000000"/>
          <w:sz w:val="24"/>
          <w:szCs w:val="24"/>
          <w:bdr w:val="none" w:sz="0" w:space="0" w:color="auto" w:frame="1"/>
        </w:rPr>
        <w:t>Prudence</w:t>
      </w:r>
      <w:r w:rsidRPr="00C85690">
        <w:rPr>
          <w:rFonts w:ascii="Arial" w:eastAsia="Times New Roman" w:hAnsi="Arial" w:cs="Arial"/>
          <w:color w:val="000000"/>
          <w:sz w:val="24"/>
          <w:szCs w:val="24"/>
        </w:rPr>
        <w:t xml:space="preserve"> – Investments </w:t>
      </w:r>
      <w:r w:rsidR="007F0FE8">
        <w:rPr>
          <w:rFonts w:ascii="Arial" w:eastAsia="Times New Roman" w:hAnsi="Arial" w:cs="Arial"/>
          <w:color w:val="000000"/>
          <w:sz w:val="24"/>
          <w:szCs w:val="24"/>
        </w:rPr>
        <w:t xml:space="preserve">will </w:t>
      </w:r>
      <w:r w:rsidRPr="00C85690">
        <w:rPr>
          <w:rFonts w:ascii="Arial" w:eastAsia="Times New Roman" w:hAnsi="Arial" w:cs="Arial"/>
          <w:color w:val="000000"/>
          <w:sz w:val="24"/>
          <w:szCs w:val="24"/>
        </w:rPr>
        <w:t>be made with judgment, skill, and care.</w:t>
      </w:r>
    </w:p>
    <w:p w14:paraId="49AC0040" w14:textId="77777777" w:rsidR="00C85690" w:rsidRPr="00C85690" w:rsidRDefault="00C85690" w:rsidP="00C85690">
      <w:pPr>
        <w:rPr>
          <w:rFonts w:ascii="Arial" w:eastAsia="Calibri" w:hAnsi="Arial" w:cs="Arial"/>
          <w:kern w:val="2"/>
          <w:sz w:val="24"/>
          <w:szCs w:val="24"/>
          <w14:ligatures w14:val="standardContextual"/>
        </w:rPr>
      </w:pPr>
    </w:p>
    <w:p w14:paraId="42C46BD3" w14:textId="77777777" w:rsidR="00C85690" w:rsidRPr="00C85690" w:rsidRDefault="00C85690" w:rsidP="00C85690">
      <w:pPr>
        <w:shd w:val="clear" w:color="auto" w:fill="FFFFFF"/>
        <w:spacing w:after="0" w:line="240" w:lineRule="auto"/>
        <w:textAlignment w:val="baseline"/>
        <w:rPr>
          <w:rFonts w:ascii="Arial" w:eastAsia="Times New Roman" w:hAnsi="Arial" w:cs="Arial"/>
          <w:b/>
          <w:bCs/>
          <w:color w:val="000000"/>
          <w:sz w:val="24"/>
          <w:szCs w:val="24"/>
          <w:u w:val="single"/>
          <w:bdr w:val="none" w:sz="0" w:space="0" w:color="auto" w:frame="1"/>
        </w:rPr>
      </w:pPr>
    </w:p>
    <w:sectPr w:rsidR="00C85690" w:rsidRPr="00C85690" w:rsidSect="002D7F2A">
      <w:footerReference w:type="default" r:id="rId11"/>
      <w:pgSz w:w="12240" w:h="15840"/>
      <w:pgMar w:top="1440" w:right="1440" w:bottom="1440" w:left="1440" w:header="720" w:footer="720" w:gutter="0"/>
      <w:pgBorders w:offsetFrom="page">
        <w:top w:val="single" w:sz="18" w:space="24" w:color="auto"/>
        <w:left w:val="single" w:sz="18" w:space="24" w:color="auto"/>
        <w:bottom w:val="single" w:sz="18" w:space="24" w:color="auto"/>
        <w:right w:val="single" w:sz="18"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F1AD9" w14:textId="77777777" w:rsidR="00B03ECA" w:rsidRDefault="00B03ECA" w:rsidP="000A234C">
      <w:pPr>
        <w:spacing w:after="0" w:line="240" w:lineRule="auto"/>
      </w:pPr>
      <w:r>
        <w:separator/>
      </w:r>
    </w:p>
  </w:endnote>
  <w:endnote w:type="continuationSeparator" w:id="0">
    <w:p w14:paraId="34A0C06A" w14:textId="77777777" w:rsidR="00B03ECA" w:rsidRDefault="00B03ECA" w:rsidP="000A2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ato Bold">
    <w:altName w:val="Lato"/>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881986"/>
      <w:docPartObj>
        <w:docPartGallery w:val="Page Numbers (Bottom of Page)"/>
        <w:docPartUnique/>
      </w:docPartObj>
    </w:sdtPr>
    <w:sdtEndPr>
      <w:rPr>
        <w:noProof/>
      </w:rPr>
    </w:sdtEndPr>
    <w:sdtContent>
      <w:p w14:paraId="2FCEA58F" w14:textId="42A2AE21" w:rsidR="00B03ECA" w:rsidRDefault="00B03ECA" w:rsidP="000A234C">
        <w:pPr>
          <w:pStyle w:val="Footer"/>
          <w:jc w:val="center"/>
        </w:pPr>
        <w:r>
          <w:fldChar w:fldCharType="begin"/>
        </w:r>
        <w:r>
          <w:instrText xml:space="preserve"> PAGE   \* MERGEFORMAT </w:instrText>
        </w:r>
        <w:r>
          <w:fldChar w:fldCharType="separate"/>
        </w:r>
        <w:r w:rsidR="0098032C">
          <w:rPr>
            <w:noProof/>
          </w:rPr>
          <w:t>1</w:t>
        </w:r>
        <w:r>
          <w:rPr>
            <w:noProof/>
          </w:rPr>
          <w:fldChar w:fldCharType="end"/>
        </w:r>
      </w:p>
    </w:sdtContent>
  </w:sdt>
  <w:p w14:paraId="25B219B2" w14:textId="77777777" w:rsidR="00B03ECA" w:rsidRDefault="00B03E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C7AA1" w14:textId="77777777" w:rsidR="00B03ECA" w:rsidRDefault="00B03ECA" w:rsidP="000A234C">
      <w:pPr>
        <w:spacing w:after="0" w:line="240" w:lineRule="auto"/>
      </w:pPr>
      <w:r>
        <w:separator/>
      </w:r>
    </w:p>
  </w:footnote>
  <w:footnote w:type="continuationSeparator" w:id="0">
    <w:p w14:paraId="12D5ED5F" w14:textId="77777777" w:rsidR="00B03ECA" w:rsidRDefault="00B03ECA" w:rsidP="000A23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52541"/>
    <w:multiLevelType w:val="hybridMultilevel"/>
    <w:tmpl w:val="79B6B1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36A83"/>
    <w:multiLevelType w:val="hybridMultilevel"/>
    <w:tmpl w:val="7590B9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8A35BE"/>
    <w:multiLevelType w:val="hybridMultilevel"/>
    <w:tmpl w:val="05F83EDC"/>
    <w:lvl w:ilvl="0" w:tplc="7E5E3FCC">
      <w:start w:val="1"/>
      <w:numFmt w:val="bullet"/>
      <w:lvlText w:val=""/>
      <w:lvlJc w:val="left"/>
      <w:pPr>
        <w:tabs>
          <w:tab w:val="num" w:pos="720"/>
        </w:tabs>
        <w:ind w:left="720" w:hanging="360"/>
      </w:pPr>
      <w:rPr>
        <w:rFonts w:ascii="Symbol" w:hAnsi="Symbol" w:hint="default"/>
        <w:sz w:val="20"/>
      </w:rPr>
    </w:lvl>
    <w:lvl w:ilvl="1" w:tplc="F148EBE8" w:tentative="1">
      <w:start w:val="1"/>
      <w:numFmt w:val="bullet"/>
      <w:lvlText w:val="o"/>
      <w:lvlJc w:val="left"/>
      <w:pPr>
        <w:tabs>
          <w:tab w:val="num" w:pos="1440"/>
        </w:tabs>
        <w:ind w:left="1440" w:hanging="360"/>
      </w:pPr>
      <w:rPr>
        <w:rFonts w:ascii="Courier New" w:hAnsi="Courier New" w:hint="default"/>
        <w:sz w:val="20"/>
      </w:rPr>
    </w:lvl>
    <w:lvl w:ilvl="2" w:tplc="C54A3E10" w:tentative="1">
      <w:start w:val="1"/>
      <w:numFmt w:val="bullet"/>
      <w:lvlText w:val=""/>
      <w:lvlJc w:val="left"/>
      <w:pPr>
        <w:tabs>
          <w:tab w:val="num" w:pos="2160"/>
        </w:tabs>
        <w:ind w:left="2160" w:hanging="360"/>
      </w:pPr>
      <w:rPr>
        <w:rFonts w:ascii="Wingdings" w:hAnsi="Wingdings" w:hint="default"/>
        <w:sz w:val="20"/>
      </w:rPr>
    </w:lvl>
    <w:lvl w:ilvl="3" w:tplc="6EF8A9BC" w:tentative="1">
      <w:start w:val="1"/>
      <w:numFmt w:val="bullet"/>
      <w:lvlText w:val=""/>
      <w:lvlJc w:val="left"/>
      <w:pPr>
        <w:tabs>
          <w:tab w:val="num" w:pos="2880"/>
        </w:tabs>
        <w:ind w:left="2880" w:hanging="360"/>
      </w:pPr>
      <w:rPr>
        <w:rFonts w:ascii="Wingdings" w:hAnsi="Wingdings" w:hint="default"/>
        <w:sz w:val="20"/>
      </w:rPr>
    </w:lvl>
    <w:lvl w:ilvl="4" w:tplc="30405ED0" w:tentative="1">
      <w:start w:val="1"/>
      <w:numFmt w:val="bullet"/>
      <w:lvlText w:val=""/>
      <w:lvlJc w:val="left"/>
      <w:pPr>
        <w:tabs>
          <w:tab w:val="num" w:pos="3600"/>
        </w:tabs>
        <w:ind w:left="3600" w:hanging="360"/>
      </w:pPr>
      <w:rPr>
        <w:rFonts w:ascii="Wingdings" w:hAnsi="Wingdings" w:hint="default"/>
        <w:sz w:val="20"/>
      </w:rPr>
    </w:lvl>
    <w:lvl w:ilvl="5" w:tplc="E0082412" w:tentative="1">
      <w:start w:val="1"/>
      <w:numFmt w:val="bullet"/>
      <w:lvlText w:val=""/>
      <w:lvlJc w:val="left"/>
      <w:pPr>
        <w:tabs>
          <w:tab w:val="num" w:pos="4320"/>
        </w:tabs>
        <w:ind w:left="4320" w:hanging="360"/>
      </w:pPr>
      <w:rPr>
        <w:rFonts w:ascii="Wingdings" w:hAnsi="Wingdings" w:hint="default"/>
        <w:sz w:val="20"/>
      </w:rPr>
    </w:lvl>
    <w:lvl w:ilvl="6" w:tplc="1FA6761C" w:tentative="1">
      <w:start w:val="1"/>
      <w:numFmt w:val="bullet"/>
      <w:lvlText w:val=""/>
      <w:lvlJc w:val="left"/>
      <w:pPr>
        <w:tabs>
          <w:tab w:val="num" w:pos="5040"/>
        </w:tabs>
        <w:ind w:left="5040" w:hanging="360"/>
      </w:pPr>
      <w:rPr>
        <w:rFonts w:ascii="Wingdings" w:hAnsi="Wingdings" w:hint="default"/>
        <w:sz w:val="20"/>
      </w:rPr>
    </w:lvl>
    <w:lvl w:ilvl="7" w:tplc="9572D7EA" w:tentative="1">
      <w:start w:val="1"/>
      <w:numFmt w:val="bullet"/>
      <w:lvlText w:val=""/>
      <w:lvlJc w:val="left"/>
      <w:pPr>
        <w:tabs>
          <w:tab w:val="num" w:pos="5760"/>
        </w:tabs>
        <w:ind w:left="5760" w:hanging="360"/>
      </w:pPr>
      <w:rPr>
        <w:rFonts w:ascii="Wingdings" w:hAnsi="Wingdings" w:hint="default"/>
        <w:sz w:val="20"/>
      </w:rPr>
    </w:lvl>
    <w:lvl w:ilvl="8" w:tplc="ABC6668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A54AF3"/>
    <w:multiLevelType w:val="hybridMultilevel"/>
    <w:tmpl w:val="47362EBC"/>
    <w:lvl w:ilvl="0" w:tplc="0AAA88E8">
      <w:start w:val="1"/>
      <w:numFmt w:val="decimal"/>
      <w:lvlText w:val="%1."/>
      <w:lvlJc w:val="left"/>
      <w:pPr>
        <w:tabs>
          <w:tab w:val="num" w:pos="720"/>
        </w:tabs>
        <w:ind w:left="720" w:hanging="360"/>
      </w:pPr>
    </w:lvl>
    <w:lvl w:ilvl="1" w:tplc="C5FCE1A8" w:tentative="1">
      <w:start w:val="1"/>
      <w:numFmt w:val="decimal"/>
      <w:lvlText w:val="%2."/>
      <w:lvlJc w:val="left"/>
      <w:pPr>
        <w:tabs>
          <w:tab w:val="num" w:pos="1440"/>
        </w:tabs>
        <w:ind w:left="1440" w:hanging="360"/>
      </w:pPr>
    </w:lvl>
    <w:lvl w:ilvl="2" w:tplc="7B84FB78" w:tentative="1">
      <w:start w:val="1"/>
      <w:numFmt w:val="decimal"/>
      <w:lvlText w:val="%3."/>
      <w:lvlJc w:val="left"/>
      <w:pPr>
        <w:tabs>
          <w:tab w:val="num" w:pos="2160"/>
        </w:tabs>
        <w:ind w:left="2160" w:hanging="360"/>
      </w:pPr>
    </w:lvl>
    <w:lvl w:ilvl="3" w:tplc="F110797A" w:tentative="1">
      <w:start w:val="1"/>
      <w:numFmt w:val="decimal"/>
      <w:lvlText w:val="%4."/>
      <w:lvlJc w:val="left"/>
      <w:pPr>
        <w:tabs>
          <w:tab w:val="num" w:pos="2880"/>
        </w:tabs>
        <w:ind w:left="2880" w:hanging="360"/>
      </w:pPr>
    </w:lvl>
    <w:lvl w:ilvl="4" w:tplc="D3FA9EE6" w:tentative="1">
      <w:start w:val="1"/>
      <w:numFmt w:val="decimal"/>
      <w:lvlText w:val="%5."/>
      <w:lvlJc w:val="left"/>
      <w:pPr>
        <w:tabs>
          <w:tab w:val="num" w:pos="3600"/>
        </w:tabs>
        <w:ind w:left="3600" w:hanging="360"/>
      </w:pPr>
    </w:lvl>
    <w:lvl w:ilvl="5" w:tplc="54DE4352" w:tentative="1">
      <w:start w:val="1"/>
      <w:numFmt w:val="decimal"/>
      <w:lvlText w:val="%6."/>
      <w:lvlJc w:val="left"/>
      <w:pPr>
        <w:tabs>
          <w:tab w:val="num" w:pos="4320"/>
        </w:tabs>
        <w:ind w:left="4320" w:hanging="360"/>
      </w:pPr>
    </w:lvl>
    <w:lvl w:ilvl="6" w:tplc="F8709712" w:tentative="1">
      <w:start w:val="1"/>
      <w:numFmt w:val="decimal"/>
      <w:lvlText w:val="%7."/>
      <w:lvlJc w:val="left"/>
      <w:pPr>
        <w:tabs>
          <w:tab w:val="num" w:pos="5040"/>
        </w:tabs>
        <w:ind w:left="5040" w:hanging="360"/>
      </w:pPr>
    </w:lvl>
    <w:lvl w:ilvl="7" w:tplc="279C19BA" w:tentative="1">
      <w:start w:val="1"/>
      <w:numFmt w:val="decimal"/>
      <w:lvlText w:val="%8."/>
      <w:lvlJc w:val="left"/>
      <w:pPr>
        <w:tabs>
          <w:tab w:val="num" w:pos="5760"/>
        </w:tabs>
        <w:ind w:left="5760" w:hanging="360"/>
      </w:pPr>
    </w:lvl>
    <w:lvl w:ilvl="8" w:tplc="418C1838" w:tentative="1">
      <w:start w:val="1"/>
      <w:numFmt w:val="decimal"/>
      <w:lvlText w:val="%9."/>
      <w:lvlJc w:val="left"/>
      <w:pPr>
        <w:tabs>
          <w:tab w:val="num" w:pos="6480"/>
        </w:tabs>
        <w:ind w:left="6480" w:hanging="360"/>
      </w:pPr>
    </w:lvl>
  </w:abstractNum>
  <w:abstractNum w:abstractNumId="4" w15:restartNumberingAfterBreak="0">
    <w:nsid w:val="10BC2976"/>
    <w:multiLevelType w:val="hybridMultilevel"/>
    <w:tmpl w:val="D8A832B0"/>
    <w:lvl w:ilvl="0" w:tplc="793A07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1B7896"/>
    <w:multiLevelType w:val="hybridMultilevel"/>
    <w:tmpl w:val="7E5AC564"/>
    <w:lvl w:ilvl="0" w:tplc="C45806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0B4E5B"/>
    <w:multiLevelType w:val="hybridMultilevel"/>
    <w:tmpl w:val="384E8FEE"/>
    <w:lvl w:ilvl="0" w:tplc="91DE8F3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40C3E60"/>
    <w:multiLevelType w:val="hybridMultilevel"/>
    <w:tmpl w:val="1C0AEE3E"/>
    <w:lvl w:ilvl="0" w:tplc="1134535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5382B0B"/>
    <w:multiLevelType w:val="multilevel"/>
    <w:tmpl w:val="DBE81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7C6AAB"/>
    <w:multiLevelType w:val="hybridMultilevel"/>
    <w:tmpl w:val="49F6EF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994A83"/>
    <w:multiLevelType w:val="multilevel"/>
    <w:tmpl w:val="6B844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D75DDE"/>
    <w:multiLevelType w:val="multilevel"/>
    <w:tmpl w:val="CB0C1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5544A3"/>
    <w:multiLevelType w:val="hybridMultilevel"/>
    <w:tmpl w:val="A7CE21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C106BD"/>
    <w:multiLevelType w:val="multilevel"/>
    <w:tmpl w:val="5A700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561330"/>
    <w:multiLevelType w:val="multilevel"/>
    <w:tmpl w:val="783C2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CB1B9B"/>
    <w:multiLevelType w:val="multilevel"/>
    <w:tmpl w:val="62EC5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F75E46"/>
    <w:multiLevelType w:val="hybridMultilevel"/>
    <w:tmpl w:val="77BE2F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9E5D0E"/>
    <w:multiLevelType w:val="hybridMultilevel"/>
    <w:tmpl w:val="6B004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AE7C13"/>
    <w:multiLevelType w:val="hybridMultilevel"/>
    <w:tmpl w:val="9BF6C7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E03565"/>
    <w:multiLevelType w:val="multilevel"/>
    <w:tmpl w:val="4DB82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5F0205"/>
    <w:multiLevelType w:val="hybridMultilevel"/>
    <w:tmpl w:val="6A3CD6AE"/>
    <w:lvl w:ilvl="0" w:tplc="66924994">
      <w:start w:val="1"/>
      <w:numFmt w:val="decimal"/>
      <w:lvlText w:val="%1."/>
      <w:lvlJc w:val="left"/>
      <w:pPr>
        <w:tabs>
          <w:tab w:val="num" w:pos="720"/>
        </w:tabs>
        <w:ind w:left="720" w:hanging="360"/>
      </w:pPr>
    </w:lvl>
    <w:lvl w:ilvl="1" w:tplc="09C67052" w:tentative="1">
      <w:start w:val="1"/>
      <w:numFmt w:val="decimal"/>
      <w:lvlText w:val="%2."/>
      <w:lvlJc w:val="left"/>
      <w:pPr>
        <w:tabs>
          <w:tab w:val="num" w:pos="1440"/>
        </w:tabs>
        <w:ind w:left="1440" w:hanging="360"/>
      </w:pPr>
    </w:lvl>
    <w:lvl w:ilvl="2" w:tplc="954CEC28" w:tentative="1">
      <w:start w:val="1"/>
      <w:numFmt w:val="decimal"/>
      <w:lvlText w:val="%3."/>
      <w:lvlJc w:val="left"/>
      <w:pPr>
        <w:tabs>
          <w:tab w:val="num" w:pos="2160"/>
        </w:tabs>
        <w:ind w:left="2160" w:hanging="360"/>
      </w:pPr>
    </w:lvl>
    <w:lvl w:ilvl="3" w:tplc="43963196" w:tentative="1">
      <w:start w:val="1"/>
      <w:numFmt w:val="decimal"/>
      <w:lvlText w:val="%4."/>
      <w:lvlJc w:val="left"/>
      <w:pPr>
        <w:tabs>
          <w:tab w:val="num" w:pos="2880"/>
        </w:tabs>
        <w:ind w:left="2880" w:hanging="360"/>
      </w:pPr>
    </w:lvl>
    <w:lvl w:ilvl="4" w:tplc="BAFA9F5C" w:tentative="1">
      <w:start w:val="1"/>
      <w:numFmt w:val="decimal"/>
      <w:lvlText w:val="%5."/>
      <w:lvlJc w:val="left"/>
      <w:pPr>
        <w:tabs>
          <w:tab w:val="num" w:pos="3600"/>
        </w:tabs>
        <w:ind w:left="3600" w:hanging="360"/>
      </w:pPr>
    </w:lvl>
    <w:lvl w:ilvl="5" w:tplc="1C86BBFA" w:tentative="1">
      <w:start w:val="1"/>
      <w:numFmt w:val="decimal"/>
      <w:lvlText w:val="%6."/>
      <w:lvlJc w:val="left"/>
      <w:pPr>
        <w:tabs>
          <w:tab w:val="num" w:pos="4320"/>
        </w:tabs>
        <w:ind w:left="4320" w:hanging="360"/>
      </w:pPr>
    </w:lvl>
    <w:lvl w:ilvl="6" w:tplc="F9246682" w:tentative="1">
      <w:start w:val="1"/>
      <w:numFmt w:val="decimal"/>
      <w:lvlText w:val="%7."/>
      <w:lvlJc w:val="left"/>
      <w:pPr>
        <w:tabs>
          <w:tab w:val="num" w:pos="5040"/>
        </w:tabs>
        <w:ind w:left="5040" w:hanging="360"/>
      </w:pPr>
    </w:lvl>
    <w:lvl w:ilvl="7" w:tplc="E35CC766" w:tentative="1">
      <w:start w:val="1"/>
      <w:numFmt w:val="decimal"/>
      <w:lvlText w:val="%8."/>
      <w:lvlJc w:val="left"/>
      <w:pPr>
        <w:tabs>
          <w:tab w:val="num" w:pos="5760"/>
        </w:tabs>
        <w:ind w:left="5760" w:hanging="360"/>
      </w:pPr>
    </w:lvl>
    <w:lvl w:ilvl="8" w:tplc="3D766580" w:tentative="1">
      <w:start w:val="1"/>
      <w:numFmt w:val="decimal"/>
      <w:lvlText w:val="%9."/>
      <w:lvlJc w:val="left"/>
      <w:pPr>
        <w:tabs>
          <w:tab w:val="num" w:pos="6480"/>
        </w:tabs>
        <w:ind w:left="6480" w:hanging="360"/>
      </w:pPr>
    </w:lvl>
  </w:abstractNum>
  <w:abstractNum w:abstractNumId="21" w15:restartNumberingAfterBreak="0">
    <w:nsid w:val="33690A41"/>
    <w:multiLevelType w:val="hybridMultilevel"/>
    <w:tmpl w:val="3E687F5A"/>
    <w:lvl w:ilvl="0" w:tplc="B96280A2">
      <w:start w:val="1"/>
      <w:numFmt w:val="decimal"/>
      <w:lvlText w:val="%1."/>
      <w:lvlJc w:val="left"/>
      <w:pPr>
        <w:tabs>
          <w:tab w:val="num" w:pos="720"/>
        </w:tabs>
        <w:ind w:left="720" w:hanging="360"/>
      </w:pPr>
    </w:lvl>
    <w:lvl w:ilvl="1" w:tplc="3858FE92" w:tentative="1">
      <w:start w:val="1"/>
      <w:numFmt w:val="decimal"/>
      <w:lvlText w:val="%2."/>
      <w:lvlJc w:val="left"/>
      <w:pPr>
        <w:tabs>
          <w:tab w:val="num" w:pos="1440"/>
        </w:tabs>
        <w:ind w:left="1440" w:hanging="360"/>
      </w:pPr>
    </w:lvl>
    <w:lvl w:ilvl="2" w:tplc="EE8AEBF6" w:tentative="1">
      <w:start w:val="1"/>
      <w:numFmt w:val="decimal"/>
      <w:lvlText w:val="%3."/>
      <w:lvlJc w:val="left"/>
      <w:pPr>
        <w:tabs>
          <w:tab w:val="num" w:pos="2160"/>
        </w:tabs>
        <w:ind w:left="2160" w:hanging="360"/>
      </w:pPr>
    </w:lvl>
    <w:lvl w:ilvl="3" w:tplc="D8F6F07C" w:tentative="1">
      <w:start w:val="1"/>
      <w:numFmt w:val="decimal"/>
      <w:lvlText w:val="%4."/>
      <w:lvlJc w:val="left"/>
      <w:pPr>
        <w:tabs>
          <w:tab w:val="num" w:pos="2880"/>
        </w:tabs>
        <w:ind w:left="2880" w:hanging="360"/>
      </w:pPr>
    </w:lvl>
    <w:lvl w:ilvl="4" w:tplc="6ED8CEEC" w:tentative="1">
      <w:start w:val="1"/>
      <w:numFmt w:val="decimal"/>
      <w:lvlText w:val="%5."/>
      <w:lvlJc w:val="left"/>
      <w:pPr>
        <w:tabs>
          <w:tab w:val="num" w:pos="3600"/>
        </w:tabs>
        <w:ind w:left="3600" w:hanging="360"/>
      </w:pPr>
    </w:lvl>
    <w:lvl w:ilvl="5" w:tplc="CE648488" w:tentative="1">
      <w:start w:val="1"/>
      <w:numFmt w:val="decimal"/>
      <w:lvlText w:val="%6."/>
      <w:lvlJc w:val="left"/>
      <w:pPr>
        <w:tabs>
          <w:tab w:val="num" w:pos="4320"/>
        </w:tabs>
        <w:ind w:left="4320" w:hanging="360"/>
      </w:pPr>
    </w:lvl>
    <w:lvl w:ilvl="6" w:tplc="E48665BA" w:tentative="1">
      <w:start w:val="1"/>
      <w:numFmt w:val="decimal"/>
      <w:lvlText w:val="%7."/>
      <w:lvlJc w:val="left"/>
      <w:pPr>
        <w:tabs>
          <w:tab w:val="num" w:pos="5040"/>
        </w:tabs>
        <w:ind w:left="5040" w:hanging="360"/>
      </w:pPr>
    </w:lvl>
    <w:lvl w:ilvl="7" w:tplc="E572FBA8" w:tentative="1">
      <w:start w:val="1"/>
      <w:numFmt w:val="decimal"/>
      <w:lvlText w:val="%8."/>
      <w:lvlJc w:val="left"/>
      <w:pPr>
        <w:tabs>
          <w:tab w:val="num" w:pos="5760"/>
        </w:tabs>
        <w:ind w:left="5760" w:hanging="360"/>
      </w:pPr>
    </w:lvl>
    <w:lvl w:ilvl="8" w:tplc="E33AD654" w:tentative="1">
      <w:start w:val="1"/>
      <w:numFmt w:val="decimal"/>
      <w:lvlText w:val="%9."/>
      <w:lvlJc w:val="left"/>
      <w:pPr>
        <w:tabs>
          <w:tab w:val="num" w:pos="6480"/>
        </w:tabs>
        <w:ind w:left="6480" w:hanging="360"/>
      </w:pPr>
    </w:lvl>
  </w:abstractNum>
  <w:abstractNum w:abstractNumId="22" w15:restartNumberingAfterBreak="0">
    <w:nsid w:val="33DA00FE"/>
    <w:multiLevelType w:val="multilevel"/>
    <w:tmpl w:val="66789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5872E5B"/>
    <w:multiLevelType w:val="hybridMultilevel"/>
    <w:tmpl w:val="3C54CBE8"/>
    <w:lvl w:ilvl="0" w:tplc="DA78E8F4">
      <w:start w:val="1"/>
      <w:numFmt w:val="decimal"/>
      <w:lvlText w:val="%1."/>
      <w:lvlJc w:val="left"/>
      <w:pPr>
        <w:tabs>
          <w:tab w:val="num" w:pos="720"/>
        </w:tabs>
        <w:ind w:left="720" w:hanging="360"/>
      </w:pPr>
    </w:lvl>
    <w:lvl w:ilvl="1" w:tplc="5874C252" w:tentative="1">
      <w:start w:val="1"/>
      <w:numFmt w:val="decimal"/>
      <w:lvlText w:val="%2."/>
      <w:lvlJc w:val="left"/>
      <w:pPr>
        <w:tabs>
          <w:tab w:val="num" w:pos="1440"/>
        </w:tabs>
        <w:ind w:left="1440" w:hanging="360"/>
      </w:pPr>
    </w:lvl>
    <w:lvl w:ilvl="2" w:tplc="578AC272" w:tentative="1">
      <w:start w:val="1"/>
      <w:numFmt w:val="decimal"/>
      <w:lvlText w:val="%3."/>
      <w:lvlJc w:val="left"/>
      <w:pPr>
        <w:tabs>
          <w:tab w:val="num" w:pos="2160"/>
        </w:tabs>
        <w:ind w:left="2160" w:hanging="360"/>
      </w:pPr>
    </w:lvl>
    <w:lvl w:ilvl="3" w:tplc="231C4724" w:tentative="1">
      <w:start w:val="1"/>
      <w:numFmt w:val="decimal"/>
      <w:lvlText w:val="%4."/>
      <w:lvlJc w:val="left"/>
      <w:pPr>
        <w:tabs>
          <w:tab w:val="num" w:pos="2880"/>
        </w:tabs>
        <w:ind w:left="2880" w:hanging="360"/>
      </w:pPr>
    </w:lvl>
    <w:lvl w:ilvl="4" w:tplc="995AA46E" w:tentative="1">
      <w:start w:val="1"/>
      <w:numFmt w:val="decimal"/>
      <w:lvlText w:val="%5."/>
      <w:lvlJc w:val="left"/>
      <w:pPr>
        <w:tabs>
          <w:tab w:val="num" w:pos="3600"/>
        </w:tabs>
        <w:ind w:left="3600" w:hanging="360"/>
      </w:pPr>
    </w:lvl>
    <w:lvl w:ilvl="5" w:tplc="B0485796" w:tentative="1">
      <w:start w:val="1"/>
      <w:numFmt w:val="decimal"/>
      <w:lvlText w:val="%6."/>
      <w:lvlJc w:val="left"/>
      <w:pPr>
        <w:tabs>
          <w:tab w:val="num" w:pos="4320"/>
        </w:tabs>
        <w:ind w:left="4320" w:hanging="360"/>
      </w:pPr>
    </w:lvl>
    <w:lvl w:ilvl="6" w:tplc="745671AE" w:tentative="1">
      <w:start w:val="1"/>
      <w:numFmt w:val="decimal"/>
      <w:lvlText w:val="%7."/>
      <w:lvlJc w:val="left"/>
      <w:pPr>
        <w:tabs>
          <w:tab w:val="num" w:pos="5040"/>
        </w:tabs>
        <w:ind w:left="5040" w:hanging="360"/>
      </w:pPr>
    </w:lvl>
    <w:lvl w:ilvl="7" w:tplc="A2A2B342" w:tentative="1">
      <w:start w:val="1"/>
      <w:numFmt w:val="decimal"/>
      <w:lvlText w:val="%8."/>
      <w:lvlJc w:val="left"/>
      <w:pPr>
        <w:tabs>
          <w:tab w:val="num" w:pos="5760"/>
        </w:tabs>
        <w:ind w:left="5760" w:hanging="360"/>
      </w:pPr>
    </w:lvl>
    <w:lvl w:ilvl="8" w:tplc="A0A8FE80" w:tentative="1">
      <w:start w:val="1"/>
      <w:numFmt w:val="decimal"/>
      <w:lvlText w:val="%9."/>
      <w:lvlJc w:val="left"/>
      <w:pPr>
        <w:tabs>
          <w:tab w:val="num" w:pos="6480"/>
        </w:tabs>
        <w:ind w:left="6480" w:hanging="360"/>
      </w:pPr>
    </w:lvl>
  </w:abstractNum>
  <w:abstractNum w:abstractNumId="24" w15:restartNumberingAfterBreak="0">
    <w:nsid w:val="3A9C44AA"/>
    <w:multiLevelType w:val="multilevel"/>
    <w:tmpl w:val="01A68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AE1F50"/>
    <w:multiLevelType w:val="hybridMultilevel"/>
    <w:tmpl w:val="9B64EAA8"/>
    <w:lvl w:ilvl="0" w:tplc="FA16C810">
      <w:start w:val="1"/>
      <w:numFmt w:val="decimal"/>
      <w:lvlText w:val="%1."/>
      <w:lvlJc w:val="left"/>
      <w:pPr>
        <w:tabs>
          <w:tab w:val="num" w:pos="720"/>
        </w:tabs>
        <w:ind w:left="720" w:hanging="360"/>
      </w:pPr>
      <w:rPr>
        <w:strike w:val="0"/>
      </w:rPr>
    </w:lvl>
    <w:lvl w:ilvl="1" w:tplc="AC443684" w:tentative="1">
      <w:start w:val="1"/>
      <w:numFmt w:val="decimal"/>
      <w:lvlText w:val="%2."/>
      <w:lvlJc w:val="left"/>
      <w:pPr>
        <w:tabs>
          <w:tab w:val="num" w:pos="1440"/>
        </w:tabs>
        <w:ind w:left="1440" w:hanging="360"/>
      </w:pPr>
    </w:lvl>
    <w:lvl w:ilvl="2" w:tplc="CADE3496" w:tentative="1">
      <w:start w:val="1"/>
      <w:numFmt w:val="decimal"/>
      <w:lvlText w:val="%3."/>
      <w:lvlJc w:val="left"/>
      <w:pPr>
        <w:tabs>
          <w:tab w:val="num" w:pos="2160"/>
        </w:tabs>
        <w:ind w:left="2160" w:hanging="360"/>
      </w:pPr>
    </w:lvl>
    <w:lvl w:ilvl="3" w:tplc="A5B232B8" w:tentative="1">
      <w:start w:val="1"/>
      <w:numFmt w:val="decimal"/>
      <w:lvlText w:val="%4."/>
      <w:lvlJc w:val="left"/>
      <w:pPr>
        <w:tabs>
          <w:tab w:val="num" w:pos="2880"/>
        </w:tabs>
        <w:ind w:left="2880" w:hanging="360"/>
      </w:pPr>
    </w:lvl>
    <w:lvl w:ilvl="4" w:tplc="2E40B5B8" w:tentative="1">
      <w:start w:val="1"/>
      <w:numFmt w:val="decimal"/>
      <w:lvlText w:val="%5."/>
      <w:lvlJc w:val="left"/>
      <w:pPr>
        <w:tabs>
          <w:tab w:val="num" w:pos="3600"/>
        </w:tabs>
        <w:ind w:left="3600" w:hanging="360"/>
      </w:pPr>
    </w:lvl>
    <w:lvl w:ilvl="5" w:tplc="0C509406" w:tentative="1">
      <w:start w:val="1"/>
      <w:numFmt w:val="decimal"/>
      <w:lvlText w:val="%6."/>
      <w:lvlJc w:val="left"/>
      <w:pPr>
        <w:tabs>
          <w:tab w:val="num" w:pos="4320"/>
        </w:tabs>
        <w:ind w:left="4320" w:hanging="360"/>
      </w:pPr>
    </w:lvl>
    <w:lvl w:ilvl="6" w:tplc="1F2AD7DA" w:tentative="1">
      <w:start w:val="1"/>
      <w:numFmt w:val="decimal"/>
      <w:lvlText w:val="%7."/>
      <w:lvlJc w:val="left"/>
      <w:pPr>
        <w:tabs>
          <w:tab w:val="num" w:pos="5040"/>
        </w:tabs>
        <w:ind w:left="5040" w:hanging="360"/>
      </w:pPr>
    </w:lvl>
    <w:lvl w:ilvl="7" w:tplc="66C64EB8" w:tentative="1">
      <w:start w:val="1"/>
      <w:numFmt w:val="decimal"/>
      <w:lvlText w:val="%8."/>
      <w:lvlJc w:val="left"/>
      <w:pPr>
        <w:tabs>
          <w:tab w:val="num" w:pos="5760"/>
        </w:tabs>
        <w:ind w:left="5760" w:hanging="360"/>
      </w:pPr>
    </w:lvl>
    <w:lvl w:ilvl="8" w:tplc="3D16EDF2" w:tentative="1">
      <w:start w:val="1"/>
      <w:numFmt w:val="decimal"/>
      <w:lvlText w:val="%9."/>
      <w:lvlJc w:val="left"/>
      <w:pPr>
        <w:tabs>
          <w:tab w:val="num" w:pos="6480"/>
        </w:tabs>
        <w:ind w:left="6480" w:hanging="360"/>
      </w:pPr>
    </w:lvl>
  </w:abstractNum>
  <w:abstractNum w:abstractNumId="26" w15:restartNumberingAfterBreak="0">
    <w:nsid w:val="42063214"/>
    <w:multiLevelType w:val="multilevel"/>
    <w:tmpl w:val="C1C8A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8E023F"/>
    <w:multiLevelType w:val="multilevel"/>
    <w:tmpl w:val="CD68A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57C5977"/>
    <w:multiLevelType w:val="hybridMultilevel"/>
    <w:tmpl w:val="74461DF6"/>
    <w:lvl w:ilvl="0" w:tplc="E7F2AF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A427B5C"/>
    <w:multiLevelType w:val="multilevel"/>
    <w:tmpl w:val="82A67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C927D0"/>
    <w:multiLevelType w:val="multilevel"/>
    <w:tmpl w:val="2110E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C5102F3"/>
    <w:multiLevelType w:val="hybridMultilevel"/>
    <w:tmpl w:val="93188B66"/>
    <w:lvl w:ilvl="0" w:tplc="89AACE62">
      <w:start w:val="1"/>
      <w:numFmt w:val="decimal"/>
      <w:lvlText w:val="%1."/>
      <w:lvlJc w:val="left"/>
      <w:pPr>
        <w:tabs>
          <w:tab w:val="num" w:pos="720"/>
        </w:tabs>
        <w:ind w:left="720" w:hanging="360"/>
      </w:pPr>
    </w:lvl>
    <w:lvl w:ilvl="1" w:tplc="1E28481A" w:tentative="1">
      <w:start w:val="1"/>
      <w:numFmt w:val="decimal"/>
      <w:lvlText w:val="%2."/>
      <w:lvlJc w:val="left"/>
      <w:pPr>
        <w:tabs>
          <w:tab w:val="num" w:pos="1440"/>
        </w:tabs>
        <w:ind w:left="1440" w:hanging="360"/>
      </w:pPr>
    </w:lvl>
    <w:lvl w:ilvl="2" w:tplc="97B234D6" w:tentative="1">
      <w:start w:val="1"/>
      <w:numFmt w:val="decimal"/>
      <w:lvlText w:val="%3."/>
      <w:lvlJc w:val="left"/>
      <w:pPr>
        <w:tabs>
          <w:tab w:val="num" w:pos="2160"/>
        </w:tabs>
        <w:ind w:left="2160" w:hanging="360"/>
      </w:pPr>
    </w:lvl>
    <w:lvl w:ilvl="3" w:tplc="5156BFDC" w:tentative="1">
      <w:start w:val="1"/>
      <w:numFmt w:val="decimal"/>
      <w:lvlText w:val="%4."/>
      <w:lvlJc w:val="left"/>
      <w:pPr>
        <w:tabs>
          <w:tab w:val="num" w:pos="2880"/>
        </w:tabs>
        <w:ind w:left="2880" w:hanging="360"/>
      </w:pPr>
    </w:lvl>
    <w:lvl w:ilvl="4" w:tplc="F2401906" w:tentative="1">
      <w:start w:val="1"/>
      <w:numFmt w:val="decimal"/>
      <w:lvlText w:val="%5."/>
      <w:lvlJc w:val="left"/>
      <w:pPr>
        <w:tabs>
          <w:tab w:val="num" w:pos="3600"/>
        </w:tabs>
        <w:ind w:left="3600" w:hanging="360"/>
      </w:pPr>
    </w:lvl>
    <w:lvl w:ilvl="5" w:tplc="3D181108" w:tentative="1">
      <w:start w:val="1"/>
      <w:numFmt w:val="decimal"/>
      <w:lvlText w:val="%6."/>
      <w:lvlJc w:val="left"/>
      <w:pPr>
        <w:tabs>
          <w:tab w:val="num" w:pos="4320"/>
        </w:tabs>
        <w:ind w:left="4320" w:hanging="360"/>
      </w:pPr>
    </w:lvl>
    <w:lvl w:ilvl="6" w:tplc="D68095AE" w:tentative="1">
      <w:start w:val="1"/>
      <w:numFmt w:val="decimal"/>
      <w:lvlText w:val="%7."/>
      <w:lvlJc w:val="left"/>
      <w:pPr>
        <w:tabs>
          <w:tab w:val="num" w:pos="5040"/>
        </w:tabs>
        <w:ind w:left="5040" w:hanging="360"/>
      </w:pPr>
    </w:lvl>
    <w:lvl w:ilvl="7" w:tplc="C50ABC8E" w:tentative="1">
      <w:start w:val="1"/>
      <w:numFmt w:val="decimal"/>
      <w:lvlText w:val="%8."/>
      <w:lvlJc w:val="left"/>
      <w:pPr>
        <w:tabs>
          <w:tab w:val="num" w:pos="5760"/>
        </w:tabs>
        <w:ind w:left="5760" w:hanging="360"/>
      </w:pPr>
    </w:lvl>
    <w:lvl w:ilvl="8" w:tplc="14C6646E" w:tentative="1">
      <w:start w:val="1"/>
      <w:numFmt w:val="decimal"/>
      <w:lvlText w:val="%9."/>
      <w:lvlJc w:val="left"/>
      <w:pPr>
        <w:tabs>
          <w:tab w:val="num" w:pos="6480"/>
        </w:tabs>
        <w:ind w:left="6480" w:hanging="360"/>
      </w:pPr>
    </w:lvl>
  </w:abstractNum>
  <w:abstractNum w:abstractNumId="32" w15:restartNumberingAfterBreak="0">
    <w:nsid w:val="4E7F1534"/>
    <w:multiLevelType w:val="multilevel"/>
    <w:tmpl w:val="1F0ED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75051A"/>
    <w:multiLevelType w:val="multilevel"/>
    <w:tmpl w:val="EDAA4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252C7D"/>
    <w:multiLevelType w:val="hybridMultilevel"/>
    <w:tmpl w:val="E7380960"/>
    <w:lvl w:ilvl="0" w:tplc="CB4220B4">
      <w:start w:val="1"/>
      <w:numFmt w:val="decimal"/>
      <w:lvlText w:val="%1."/>
      <w:lvlJc w:val="left"/>
      <w:pPr>
        <w:tabs>
          <w:tab w:val="num" w:pos="720"/>
        </w:tabs>
        <w:ind w:left="720" w:hanging="360"/>
      </w:pPr>
    </w:lvl>
    <w:lvl w:ilvl="1" w:tplc="F648B98E" w:tentative="1">
      <w:start w:val="1"/>
      <w:numFmt w:val="decimal"/>
      <w:lvlText w:val="%2."/>
      <w:lvlJc w:val="left"/>
      <w:pPr>
        <w:tabs>
          <w:tab w:val="num" w:pos="1440"/>
        </w:tabs>
        <w:ind w:left="1440" w:hanging="360"/>
      </w:pPr>
    </w:lvl>
    <w:lvl w:ilvl="2" w:tplc="252C4D08" w:tentative="1">
      <w:start w:val="1"/>
      <w:numFmt w:val="decimal"/>
      <w:lvlText w:val="%3."/>
      <w:lvlJc w:val="left"/>
      <w:pPr>
        <w:tabs>
          <w:tab w:val="num" w:pos="2160"/>
        </w:tabs>
        <w:ind w:left="2160" w:hanging="360"/>
      </w:pPr>
    </w:lvl>
    <w:lvl w:ilvl="3" w:tplc="8D406EF2" w:tentative="1">
      <w:start w:val="1"/>
      <w:numFmt w:val="decimal"/>
      <w:lvlText w:val="%4."/>
      <w:lvlJc w:val="left"/>
      <w:pPr>
        <w:tabs>
          <w:tab w:val="num" w:pos="2880"/>
        </w:tabs>
        <w:ind w:left="2880" w:hanging="360"/>
      </w:pPr>
    </w:lvl>
    <w:lvl w:ilvl="4" w:tplc="A0069EAC" w:tentative="1">
      <w:start w:val="1"/>
      <w:numFmt w:val="decimal"/>
      <w:lvlText w:val="%5."/>
      <w:lvlJc w:val="left"/>
      <w:pPr>
        <w:tabs>
          <w:tab w:val="num" w:pos="3600"/>
        </w:tabs>
        <w:ind w:left="3600" w:hanging="360"/>
      </w:pPr>
    </w:lvl>
    <w:lvl w:ilvl="5" w:tplc="9514C310" w:tentative="1">
      <w:start w:val="1"/>
      <w:numFmt w:val="decimal"/>
      <w:lvlText w:val="%6."/>
      <w:lvlJc w:val="left"/>
      <w:pPr>
        <w:tabs>
          <w:tab w:val="num" w:pos="4320"/>
        </w:tabs>
        <w:ind w:left="4320" w:hanging="360"/>
      </w:pPr>
    </w:lvl>
    <w:lvl w:ilvl="6" w:tplc="D76609BE" w:tentative="1">
      <w:start w:val="1"/>
      <w:numFmt w:val="decimal"/>
      <w:lvlText w:val="%7."/>
      <w:lvlJc w:val="left"/>
      <w:pPr>
        <w:tabs>
          <w:tab w:val="num" w:pos="5040"/>
        </w:tabs>
        <w:ind w:left="5040" w:hanging="360"/>
      </w:pPr>
    </w:lvl>
    <w:lvl w:ilvl="7" w:tplc="0F0C8800" w:tentative="1">
      <w:start w:val="1"/>
      <w:numFmt w:val="decimal"/>
      <w:lvlText w:val="%8."/>
      <w:lvlJc w:val="left"/>
      <w:pPr>
        <w:tabs>
          <w:tab w:val="num" w:pos="5760"/>
        </w:tabs>
        <w:ind w:left="5760" w:hanging="360"/>
      </w:pPr>
    </w:lvl>
    <w:lvl w:ilvl="8" w:tplc="E45C3CA8" w:tentative="1">
      <w:start w:val="1"/>
      <w:numFmt w:val="decimal"/>
      <w:lvlText w:val="%9."/>
      <w:lvlJc w:val="left"/>
      <w:pPr>
        <w:tabs>
          <w:tab w:val="num" w:pos="6480"/>
        </w:tabs>
        <w:ind w:left="6480" w:hanging="360"/>
      </w:pPr>
    </w:lvl>
  </w:abstractNum>
  <w:abstractNum w:abstractNumId="35" w15:restartNumberingAfterBreak="0">
    <w:nsid w:val="5EF5360D"/>
    <w:multiLevelType w:val="hybridMultilevel"/>
    <w:tmpl w:val="802A5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F040D6"/>
    <w:multiLevelType w:val="hybridMultilevel"/>
    <w:tmpl w:val="1E8654E4"/>
    <w:lvl w:ilvl="0" w:tplc="28500C66">
      <w:start w:val="1"/>
      <w:numFmt w:val="decimal"/>
      <w:lvlText w:val="%1."/>
      <w:lvlJc w:val="left"/>
      <w:pPr>
        <w:tabs>
          <w:tab w:val="num" w:pos="720"/>
        </w:tabs>
        <w:ind w:left="720" w:hanging="360"/>
      </w:pPr>
    </w:lvl>
    <w:lvl w:ilvl="1" w:tplc="1A20B0DE" w:tentative="1">
      <w:start w:val="1"/>
      <w:numFmt w:val="decimal"/>
      <w:lvlText w:val="%2."/>
      <w:lvlJc w:val="left"/>
      <w:pPr>
        <w:tabs>
          <w:tab w:val="num" w:pos="1440"/>
        </w:tabs>
        <w:ind w:left="1440" w:hanging="360"/>
      </w:pPr>
    </w:lvl>
    <w:lvl w:ilvl="2" w:tplc="AB345B56" w:tentative="1">
      <w:start w:val="1"/>
      <w:numFmt w:val="decimal"/>
      <w:lvlText w:val="%3."/>
      <w:lvlJc w:val="left"/>
      <w:pPr>
        <w:tabs>
          <w:tab w:val="num" w:pos="2160"/>
        </w:tabs>
        <w:ind w:left="2160" w:hanging="360"/>
      </w:pPr>
    </w:lvl>
    <w:lvl w:ilvl="3" w:tplc="5D6435AA" w:tentative="1">
      <w:start w:val="1"/>
      <w:numFmt w:val="decimal"/>
      <w:lvlText w:val="%4."/>
      <w:lvlJc w:val="left"/>
      <w:pPr>
        <w:tabs>
          <w:tab w:val="num" w:pos="2880"/>
        </w:tabs>
        <w:ind w:left="2880" w:hanging="360"/>
      </w:pPr>
    </w:lvl>
    <w:lvl w:ilvl="4" w:tplc="110E8184" w:tentative="1">
      <w:start w:val="1"/>
      <w:numFmt w:val="decimal"/>
      <w:lvlText w:val="%5."/>
      <w:lvlJc w:val="left"/>
      <w:pPr>
        <w:tabs>
          <w:tab w:val="num" w:pos="3600"/>
        </w:tabs>
        <w:ind w:left="3600" w:hanging="360"/>
      </w:pPr>
    </w:lvl>
    <w:lvl w:ilvl="5" w:tplc="2AF07DA2" w:tentative="1">
      <w:start w:val="1"/>
      <w:numFmt w:val="decimal"/>
      <w:lvlText w:val="%6."/>
      <w:lvlJc w:val="left"/>
      <w:pPr>
        <w:tabs>
          <w:tab w:val="num" w:pos="4320"/>
        </w:tabs>
        <w:ind w:left="4320" w:hanging="360"/>
      </w:pPr>
    </w:lvl>
    <w:lvl w:ilvl="6" w:tplc="3B56D62E" w:tentative="1">
      <w:start w:val="1"/>
      <w:numFmt w:val="decimal"/>
      <w:lvlText w:val="%7."/>
      <w:lvlJc w:val="left"/>
      <w:pPr>
        <w:tabs>
          <w:tab w:val="num" w:pos="5040"/>
        </w:tabs>
        <w:ind w:left="5040" w:hanging="360"/>
      </w:pPr>
    </w:lvl>
    <w:lvl w:ilvl="7" w:tplc="3F262874" w:tentative="1">
      <w:start w:val="1"/>
      <w:numFmt w:val="decimal"/>
      <w:lvlText w:val="%8."/>
      <w:lvlJc w:val="left"/>
      <w:pPr>
        <w:tabs>
          <w:tab w:val="num" w:pos="5760"/>
        </w:tabs>
        <w:ind w:left="5760" w:hanging="360"/>
      </w:pPr>
    </w:lvl>
    <w:lvl w:ilvl="8" w:tplc="38E62B44" w:tentative="1">
      <w:start w:val="1"/>
      <w:numFmt w:val="decimal"/>
      <w:lvlText w:val="%9."/>
      <w:lvlJc w:val="left"/>
      <w:pPr>
        <w:tabs>
          <w:tab w:val="num" w:pos="6480"/>
        </w:tabs>
        <w:ind w:left="6480" w:hanging="360"/>
      </w:pPr>
    </w:lvl>
  </w:abstractNum>
  <w:abstractNum w:abstractNumId="37" w15:restartNumberingAfterBreak="0">
    <w:nsid w:val="67C952E1"/>
    <w:multiLevelType w:val="hybridMultilevel"/>
    <w:tmpl w:val="0A1E6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8636976"/>
    <w:multiLevelType w:val="multilevel"/>
    <w:tmpl w:val="4F108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E003917"/>
    <w:multiLevelType w:val="multilevel"/>
    <w:tmpl w:val="ECBC8D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7B63E6"/>
    <w:multiLevelType w:val="multilevel"/>
    <w:tmpl w:val="54885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1B597C"/>
    <w:multiLevelType w:val="multilevel"/>
    <w:tmpl w:val="ECBC8D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C70108"/>
    <w:multiLevelType w:val="hybridMultilevel"/>
    <w:tmpl w:val="819003D0"/>
    <w:lvl w:ilvl="0" w:tplc="A26447DC">
      <w:start w:val="1"/>
      <w:numFmt w:val="bullet"/>
      <w:lvlText w:val=""/>
      <w:lvlJc w:val="left"/>
      <w:pPr>
        <w:tabs>
          <w:tab w:val="num" w:pos="720"/>
        </w:tabs>
        <w:ind w:left="720" w:hanging="360"/>
      </w:pPr>
      <w:rPr>
        <w:rFonts w:ascii="Symbol" w:hAnsi="Symbol" w:hint="default"/>
        <w:sz w:val="20"/>
      </w:rPr>
    </w:lvl>
    <w:lvl w:ilvl="1" w:tplc="2422888E" w:tentative="1">
      <w:start w:val="1"/>
      <w:numFmt w:val="bullet"/>
      <w:lvlText w:val="o"/>
      <w:lvlJc w:val="left"/>
      <w:pPr>
        <w:tabs>
          <w:tab w:val="num" w:pos="1440"/>
        </w:tabs>
        <w:ind w:left="1440" w:hanging="360"/>
      </w:pPr>
      <w:rPr>
        <w:rFonts w:ascii="Courier New" w:hAnsi="Courier New" w:hint="default"/>
        <w:sz w:val="20"/>
      </w:rPr>
    </w:lvl>
    <w:lvl w:ilvl="2" w:tplc="2604D60E" w:tentative="1">
      <w:start w:val="1"/>
      <w:numFmt w:val="bullet"/>
      <w:lvlText w:val=""/>
      <w:lvlJc w:val="left"/>
      <w:pPr>
        <w:tabs>
          <w:tab w:val="num" w:pos="2160"/>
        </w:tabs>
        <w:ind w:left="2160" w:hanging="360"/>
      </w:pPr>
      <w:rPr>
        <w:rFonts w:ascii="Wingdings" w:hAnsi="Wingdings" w:hint="default"/>
        <w:sz w:val="20"/>
      </w:rPr>
    </w:lvl>
    <w:lvl w:ilvl="3" w:tplc="7664517E" w:tentative="1">
      <w:start w:val="1"/>
      <w:numFmt w:val="bullet"/>
      <w:lvlText w:val=""/>
      <w:lvlJc w:val="left"/>
      <w:pPr>
        <w:tabs>
          <w:tab w:val="num" w:pos="2880"/>
        </w:tabs>
        <w:ind w:left="2880" w:hanging="360"/>
      </w:pPr>
      <w:rPr>
        <w:rFonts w:ascii="Wingdings" w:hAnsi="Wingdings" w:hint="default"/>
        <w:sz w:val="20"/>
      </w:rPr>
    </w:lvl>
    <w:lvl w:ilvl="4" w:tplc="ACE8CC8E" w:tentative="1">
      <w:start w:val="1"/>
      <w:numFmt w:val="bullet"/>
      <w:lvlText w:val=""/>
      <w:lvlJc w:val="left"/>
      <w:pPr>
        <w:tabs>
          <w:tab w:val="num" w:pos="3600"/>
        </w:tabs>
        <w:ind w:left="3600" w:hanging="360"/>
      </w:pPr>
      <w:rPr>
        <w:rFonts w:ascii="Wingdings" w:hAnsi="Wingdings" w:hint="default"/>
        <w:sz w:val="20"/>
      </w:rPr>
    </w:lvl>
    <w:lvl w:ilvl="5" w:tplc="D700D7C0" w:tentative="1">
      <w:start w:val="1"/>
      <w:numFmt w:val="bullet"/>
      <w:lvlText w:val=""/>
      <w:lvlJc w:val="left"/>
      <w:pPr>
        <w:tabs>
          <w:tab w:val="num" w:pos="4320"/>
        </w:tabs>
        <w:ind w:left="4320" w:hanging="360"/>
      </w:pPr>
      <w:rPr>
        <w:rFonts w:ascii="Wingdings" w:hAnsi="Wingdings" w:hint="default"/>
        <w:sz w:val="20"/>
      </w:rPr>
    </w:lvl>
    <w:lvl w:ilvl="6" w:tplc="57E09220" w:tentative="1">
      <w:start w:val="1"/>
      <w:numFmt w:val="bullet"/>
      <w:lvlText w:val=""/>
      <w:lvlJc w:val="left"/>
      <w:pPr>
        <w:tabs>
          <w:tab w:val="num" w:pos="5040"/>
        </w:tabs>
        <w:ind w:left="5040" w:hanging="360"/>
      </w:pPr>
      <w:rPr>
        <w:rFonts w:ascii="Wingdings" w:hAnsi="Wingdings" w:hint="default"/>
        <w:sz w:val="20"/>
      </w:rPr>
    </w:lvl>
    <w:lvl w:ilvl="7" w:tplc="3864C4EE" w:tentative="1">
      <w:start w:val="1"/>
      <w:numFmt w:val="bullet"/>
      <w:lvlText w:val=""/>
      <w:lvlJc w:val="left"/>
      <w:pPr>
        <w:tabs>
          <w:tab w:val="num" w:pos="5760"/>
        </w:tabs>
        <w:ind w:left="5760" w:hanging="360"/>
      </w:pPr>
      <w:rPr>
        <w:rFonts w:ascii="Wingdings" w:hAnsi="Wingdings" w:hint="default"/>
        <w:sz w:val="20"/>
      </w:rPr>
    </w:lvl>
    <w:lvl w:ilvl="8" w:tplc="8078E60C"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EC08FE"/>
    <w:multiLevelType w:val="multilevel"/>
    <w:tmpl w:val="5BA41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2410659">
    <w:abstractNumId w:val="12"/>
  </w:num>
  <w:num w:numId="2" w16cid:durableId="1513061776">
    <w:abstractNumId w:val="4"/>
  </w:num>
  <w:num w:numId="3" w16cid:durableId="1978996990">
    <w:abstractNumId w:val="5"/>
  </w:num>
  <w:num w:numId="4" w16cid:durableId="460147008">
    <w:abstractNumId w:val="7"/>
  </w:num>
  <w:num w:numId="5" w16cid:durableId="154148493">
    <w:abstractNumId w:val="6"/>
  </w:num>
  <w:num w:numId="6" w16cid:durableId="683483162">
    <w:abstractNumId w:val="1"/>
  </w:num>
  <w:num w:numId="7" w16cid:durableId="82338364">
    <w:abstractNumId w:val="18"/>
  </w:num>
  <w:num w:numId="8" w16cid:durableId="2135248989">
    <w:abstractNumId w:val="35"/>
  </w:num>
  <w:num w:numId="9" w16cid:durableId="2023050916">
    <w:abstractNumId w:val="0"/>
  </w:num>
  <w:num w:numId="10" w16cid:durableId="474102264">
    <w:abstractNumId w:val="28"/>
  </w:num>
  <w:num w:numId="11" w16cid:durableId="1201240194">
    <w:abstractNumId w:val="16"/>
  </w:num>
  <w:num w:numId="12" w16cid:durableId="868222498">
    <w:abstractNumId w:val="37"/>
  </w:num>
  <w:num w:numId="13" w16cid:durableId="1117985442">
    <w:abstractNumId w:val="38"/>
  </w:num>
  <w:num w:numId="14" w16cid:durableId="1573737499">
    <w:abstractNumId w:val="36"/>
  </w:num>
  <w:num w:numId="15" w16cid:durableId="1672903707">
    <w:abstractNumId w:val="21"/>
  </w:num>
  <w:num w:numId="16" w16cid:durableId="1795322653">
    <w:abstractNumId w:val="3"/>
  </w:num>
  <w:num w:numId="17" w16cid:durableId="1058088262">
    <w:abstractNumId w:val="22"/>
  </w:num>
  <w:num w:numId="18" w16cid:durableId="1820220477">
    <w:abstractNumId w:val="9"/>
  </w:num>
  <w:num w:numId="19" w16cid:durableId="1474059731">
    <w:abstractNumId w:val="17"/>
  </w:num>
  <w:num w:numId="20" w16cid:durableId="980185136">
    <w:abstractNumId w:val="27"/>
  </w:num>
  <w:num w:numId="21" w16cid:durableId="540174009">
    <w:abstractNumId w:val="20"/>
  </w:num>
  <w:num w:numId="22" w16cid:durableId="725639202">
    <w:abstractNumId w:val="25"/>
  </w:num>
  <w:num w:numId="23" w16cid:durableId="2119055638">
    <w:abstractNumId w:val="23"/>
  </w:num>
  <w:num w:numId="24" w16cid:durableId="1632903336">
    <w:abstractNumId w:val="15"/>
  </w:num>
  <w:num w:numId="25" w16cid:durableId="1908034164">
    <w:abstractNumId w:val="32"/>
  </w:num>
  <w:num w:numId="26" w16cid:durableId="1600210021">
    <w:abstractNumId w:val="19"/>
  </w:num>
  <w:num w:numId="27" w16cid:durableId="147216375">
    <w:abstractNumId w:val="14"/>
  </w:num>
  <w:num w:numId="28" w16cid:durableId="1551334254">
    <w:abstractNumId w:val="29"/>
  </w:num>
  <w:num w:numId="29" w16cid:durableId="659121975">
    <w:abstractNumId w:val="24"/>
  </w:num>
  <w:num w:numId="30" w16cid:durableId="128012699">
    <w:abstractNumId w:val="39"/>
  </w:num>
  <w:num w:numId="31" w16cid:durableId="1324698445">
    <w:abstractNumId w:val="40"/>
  </w:num>
  <w:num w:numId="32" w16cid:durableId="514465330">
    <w:abstractNumId w:val="33"/>
  </w:num>
  <w:num w:numId="33" w16cid:durableId="1279525819">
    <w:abstractNumId w:val="2"/>
  </w:num>
  <w:num w:numId="34" w16cid:durableId="1818839699">
    <w:abstractNumId w:val="42"/>
  </w:num>
  <w:num w:numId="35" w16cid:durableId="1691099987">
    <w:abstractNumId w:val="26"/>
  </w:num>
  <w:num w:numId="36" w16cid:durableId="925723067">
    <w:abstractNumId w:val="43"/>
  </w:num>
  <w:num w:numId="37" w16cid:durableId="1386178282">
    <w:abstractNumId w:val="11"/>
  </w:num>
  <w:num w:numId="38" w16cid:durableId="1777870170">
    <w:abstractNumId w:val="8"/>
  </w:num>
  <w:num w:numId="39" w16cid:durableId="1801459890">
    <w:abstractNumId w:val="41"/>
  </w:num>
  <w:num w:numId="40" w16cid:durableId="1911886391">
    <w:abstractNumId w:val="31"/>
  </w:num>
  <w:num w:numId="41" w16cid:durableId="1077744569">
    <w:abstractNumId w:val="34"/>
  </w:num>
  <w:num w:numId="42" w16cid:durableId="127599719">
    <w:abstractNumId w:val="30"/>
  </w:num>
  <w:num w:numId="43" w16cid:durableId="1750149937">
    <w:abstractNumId w:val="10"/>
  </w:num>
  <w:num w:numId="44" w16cid:durableId="18345687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CD9"/>
    <w:rsid w:val="00003CD6"/>
    <w:rsid w:val="00020F9A"/>
    <w:rsid w:val="00037D4E"/>
    <w:rsid w:val="00054CA2"/>
    <w:rsid w:val="00055BE1"/>
    <w:rsid w:val="0007469F"/>
    <w:rsid w:val="00097DA3"/>
    <w:rsid w:val="000A234C"/>
    <w:rsid w:val="000A58AF"/>
    <w:rsid w:val="000C534E"/>
    <w:rsid w:val="000D5EDF"/>
    <w:rsid w:val="000E3A88"/>
    <w:rsid w:val="001059E6"/>
    <w:rsid w:val="00107919"/>
    <w:rsid w:val="00122B22"/>
    <w:rsid w:val="00154ED1"/>
    <w:rsid w:val="00164125"/>
    <w:rsid w:val="00170DF0"/>
    <w:rsid w:val="001A5133"/>
    <w:rsid w:val="001A5FAA"/>
    <w:rsid w:val="001A6ADD"/>
    <w:rsid w:val="001B6A97"/>
    <w:rsid w:val="001D0670"/>
    <w:rsid w:val="001D12DB"/>
    <w:rsid w:val="001D7A53"/>
    <w:rsid w:val="001E0162"/>
    <w:rsid w:val="001E3F40"/>
    <w:rsid w:val="001F2113"/>
    <w:rsid w:val="001F3718"/>
    <w:rsid w:val="00227470"/>
    <w:rsid w:val="00231530"/>
    <w:rsid w:val="00242CFA"/>
    <w:rsid w:val="002431CA"/>
    <w:rsid w:val="00246F4E"/>
    <w:rsid w:val="0025615E"/>
    <w:rsid w:val="0026207B"/>
    <w:rsid w:val="00266816"/>
    <w:rsid w:val="00274DB4"/>
    <w:rsid w:val="00275463"/>
    <w:rsid w:val="00283DA0"/>
    <w:rsid w:val="002860C2"/>
    <w:rsid w:val="002948A3"/>
    <w:rsid w:val="002956DD"/>
    <w:rsid w:val="0029796B"/>
    <w:rsid w:val="002D1CA2"/>
    <w:rsid w:val="002D7F2A"/>
    <w:rsid w:val="002E746F"/>
    <w:rsid w:val="002F2EE6"/>
    <w:rsid w:val="002F4D19"/>
    <w:rsid w:val="002F5AD1"/>
    <w:rsid w:val="00300D2D"/>
    <w:rsid w:val="003029DE"/>
    <w:rsid w:val="003244FA"/>
    <w:rsid w:val="003368FC"/>
    <w:rsid w:val="00351172"/>
    <w:rsid w:val="00364B85"/>
    <w:rsid w:val="00366335"/>
    <w:rsid w:val="00383E3B"/>
    <w:rsid w:val="003855E1"/>
    <w:rsid w:val="003A08E4"/>
    <w:rsid w:val="003B15DF"/>
    <w:rsid w:val="003D54E5"/>
    <w:rsid w:val="003F0A3D"/>
    <w:rsid w:val="003F5719"/>
    <w:rsid w:val="004125A9"/>
    <w:rsid w:val="00424216"/>
    <w:rsid w:val="004343A0"/>
    <w:rsid w:val="00474BF9"/>
    <w:rsid w:val="00496A13"/>
    <w:rsid w:val="004B311A"/>
    <w:rsid w:val="004B3DC3"/>
    <w:rsid w:val="004B5796"/>
    <w:rsid w:val="004C0CEC"/>
    <w:rsid w:val="004C6E1D"/>
    <w:rsid w:val="004D31E6"/>
    <w:rsid w:val="004D44FF"/>
    <w:rsid w:val="004D5B42"/>
    <w:rsid w:val="00501618"/>
    <w:rsid w:val="00523FA0"/>
    <w:rsid w:val="005565A5"/>
    <w:rsid w:val="00560ED7"/>
    <w:rsid w:val="00565004"/>
    <w:rsid w:val="00583DF8"/>
    <w:rsid w:val="0059434B"/>
    <w:rsid w:val="005A465A"/>
    <w:rsid w:val="005A5E51"/>
    <w:rsid w:val="005B4387"/>
    <w:rsid w:val="005C0418"/>
    <w:rsid w:val="005C315D"/>
    <w:rsid w:val="005F4ACD"/>
    <w:rsid w:val="00610120"/>
    <w:rsid w:val="0061536D"/>
    <w:rsid w:val="00615B96"/>
    <w:rsid w:val="00625F7F"/>
    <w:rsid w:val="006307A5"/>
    <w:rsid w:val="0065667E"/>
    <w:rsid w:val="00662CA5"/>
    <w:rsid w:val="00670D10"/>
    <w:rsid w:val="0067331D"/>
    <w:rsid w:val="00673C8D"/>
    <w:rsid w:val="00674BF7"/>
    <w:rsid w:val="0067738F"/>
    <w:rsid w:val="0069319C"/>
    <w:rsid w:val="006C0F56"/>
    <w:rsid w:val="006C4204"/>
    <w:rsid w:val="006E5D63"/>
    <w:rsid w:val="007004BB"/>
    <w:rsid w:val="00716C41"/>
    <w:rsid w:val="007541F6"/>
    <w:rsid w:val="007701BD"/>
    <w:rsid w:val="00791FE9"/>
    <w:rsid w:val="007A7999"/>
    <w:rsid w:val="007C5190"/>
    <w:rsid w:val="007D0334"/>
    <w:rsid w:val="007D4C13"/>
    <w:rsid w:val="007D6743"/>
    <w:rsid w:val="007E2381"/>
    <w:rsid w:val="007E39E2"/>
    <w:rsid w:val="007F0FE8"/>
    <w:rsid w:val="00814957"/>
    <w:rsid w:val="00834537"/>
    <w:rsid w:val="00845D01"/>
    <w:rsid w:val="008806E7"/>
    <w:rsid w:val="008871E4"/>
    <w:rsid w:val="00897C48"/>
    <w:rsid w:val="008A28E8"/>
    <w:rsid w:val="008A778A"/>
    <w:rsid w:val="008B16D8"/>
    <w:rsid w:val="008B61BD"/>
    <w:rsid w:val="008C7E79"/>
    <w:rsid w:val="008F02FC"/>
    <w:rsid w:val="00935416"/>
    <w:rsid w:val="009428CC"/>
    <w:rsid w:val="0094D489"/>
    <w:rsid w:val="0095065C"/>
    <w:rsid w:val="00952596"/>
    <w:rsid w:val="00954D6E"/>
    <w:rsid w:val="00967FCE"/>
    <w:rsid w:val="0098032C"/>
    <w:rsid w:val="00986A48"/>
    <w:rsid w:val="009D101C"/>
    <w:rsid w:val="009E22C7"/>
    <w:rsid w:val="009E5D75"/>
    <w:rsid w:val="009E7ABE"/>
    <w:rsid w:val="009F06D8"/>
    <w:rsid w:val="009F4827"/>
    <w:rsid w:val="00A2404F"/>
    <w:rsid w:val="00AD1AD0"/>
    <w:rsid w:val="00B03ECA"/>
    <w:rsid w:val="00B10853"/>
    <w:rsid w:val="00B50409"/>
    <w:rsid w:val="00B65C53"/>
    <w:rsid w:val="00B81057"/>
    <w:rsid w:val="00B84B32"/>
    <w:rsid w:val="00B84E7B"/>
    <w:rsid w:val="00BA46F2"/>
    <w:rsid w:val="00BA6DFE"/>
    <w:rsid w:val="00BC33E3"/>
    <w:rsid w:val="00BE2CCE"/>
    <w:rsid w:val="00BE433C"/>
    <w:rsid w:val="00BF7570"/>
    <w:rsid w:val="00C0029E"/>
    <w:rsid w:val="00C15CD9"/>
    <w:rsid w:val="00C21526"/>
    <w:rsid w:val="00C276D0"/>
    <w:rsid w:val="00C40B71"/>
    <w:rsid w:val="00C85690"/>
    <w:rsid w:val="00C9348A"/>
    <w:rsid w:val="00C93681"/>
    <w:rsid w:val="00CA31FB"/>
    <w:rsid w:val="00CF0F7B"/>
    <w:rsid w:val="00CF3337"/>
    <w:rsid w:val="00D0024A"/>
    <w:rsid w:val="00D301D8"/>
    <w:rsid w:val="00D46507"/>
    <w:rsid w:val="00D557CD"/>
    <w:rsid w:val="00D56316"/>
    <w:rsid w:val="00D64719"/>
    <w:rsid w:val="00D7442A"/>
    <w:rsid w:val="00D900F8"/>
    <w:rsid w:val="00D91349"/>
    <w:rsid w:val="00DC4C1B"/>
    <w:rsid w:val="00E0273C"/>
    <w:rsid w:val="00E17A71"/>
    <w:rsid w:val="00E30475"/>
    <w:rsid w:val="00E35118"/>
    <w:rsid w:val="00E672EF"/>
    <w:rsid w:val="00ED4426"/>
    <w:rsid w:val="00EF5CE5"/>
    <w:rsid w:val="00F21955"/>
    <w:rsid w:val="00F21AF6"/>
    <w:rsid w:val="00F40634"/>
    <w:rsid w:val="00FA0274"/>
    <w:rsid w:val="00FA4E02"/>
    <w:rsid w:val="00FB10D5"/>
    <w:rsid w:val="00FB33BE"/>
    <w:rsid w:val="00FE0B51"/>
    <w:rsid w:val="025932F6"/>
    <w:rsid w:val="02EC39E6"/>
    <w:rsid w:val="02F093D6"/>
    <w:rsid w:val="05178E43"/>
    <w:rsid w:val="05CDF89F"/>
    <w:rsid w:val="06D2BFF2"/>
    <w:rsid w:val="07D846DB"/>
    <w:rsid w:val="0BF2CEAD"/>
    <w:rsid w:val="0FF33CF8"/>
    <w:rsid w:val="11BB2044"/>
    <w:rsid w:val="124469B4"/>
    <w:rsid w:val="128718AB"/>
    <w:rsid w:val="12C1F14B"/>
    <w:rsid w:val="161332F8"/>
    <w:rsid w:val="17541C20"/>
    <w:rsid w:val="18156A66"/>
    <w:rsid w:val="1903339C"/>
    <w:rsid w:val="1A9FCBE9"/>
    <w:rsid w:val="1B28B7A1"/>
    <w:rsid w:val="1BFD6831"/>
    <w:rsid w:val="1C4A71AE"/>
    <w:rsid w:val="1D498380"/>
    <w:rsid w:val="21640602"/>
    <w:rsid w:val="27054519"/>
    <w:rsid w:val="2A762079"/>
    <w:rsid w:val="2C4817E9"/>
    <w:rsid w:val="2EEA22AA"/>
    <w:rsid w:val="2F23630E"/>
    <w:rsid w:val="3006DBD4"/>
    <w:rsid w:val="300AE96D"/>
    <w:rsid w:val="308BAC0A"/>
    <w:rsid w:val="3279F39D"/>
    <w:rsid w:val="32D5A444"/>
    <w:rsid w:val="343598F6"/>
    <w:rsid w:val="345BB42E"/>
    <w:rsid w:val="371826E4"/>
    <w:rsid w:val="37D63E1B"/>
    <w:rsid w:val="383FC1E0"/>
    <w:rsid w:val="3AFB3430"/>
    <w:rsid w:val="3BA677D8"/>
    <w:rsid w:val="3CF12784"/>
    <w:rsid w:val="3D02A748"/>
    <w:rsid w:val="3D02F8DD"/>
    <w:rsid w:val="440E3BD4"/>
    <w:rsid w:val="45F259C7"/>
    <w:rsid w:val="464B74B5"/>
    <w:rsid w:val="47ECC929"/>
    <w:rsid w:val="4A23A59C"/>
    <w:rsid w:val="4B126865"/>
    <w:rsid w:val="4CCEE920"/>
    <w:rsid w:val="4DDA908E"/>
    <w:rsid w:val="4EF86454"/>
    <w:rsid w:val="4F249349"/>
    <w:rsid w:val="508C0820"/>
    <w:rsid w:val="56772465"/>
    <w:rsid w:val="575D07D4"/>
    <w:rsid w:val="579EB6D2"/>
    <w:rsid w:val="5A14A6C7"/>
    <w:rsid w:val="5AB51AD5"/>
    <w:rsid w:val="5B84B711"/>
    <w:rsid w:val="5E0290CC"/>
    <w:rsid w:val="5E10650A"/>
    <w:rsid w:val="5E353C98"/>
    <w:rsid w:val="5EAA3FB8"/>
    <w:rsid w:val="5F1C2512"/>
    <w:rsid w:val="629ED71B"/>
    <w:rsid w:val="63E7B442"/>
    <w:rsid w:val="66419C1F"/>
    <w:rsid w:val="66D13C1F"/>
    <w:rsid w:val="6788D6E1"/>
    <w:rsid w:val="68BEA444"/>
    <w:rsid w:val="6A1CE735"/>
    <w:rsid w:val="6B686B19"/>
    <w:rsid w:val="6BEEEF32"/>
    <w:rsid w:val="6E5006E7"/>
    <w:rsid w:val="6EDB7F57"/>
    <w:rsid w:val="6EF04C8D"/>
    <w:rsid w:val="6FB9C179"/>
    <w:rsid w:val="6FC30B24"/>
    <w:rsid w:val="707C92A8"/>
    <w:rsid w:val="71CC380A"/>
    <w:rsid w:val="720608F2"/>
    <w:rsid w:val="734158A3"/>
    <w:rsid w:val="7573213D"/>
    <w:rsid w:val="766DF920"/>
    <w:rsid w:val="7737AA77"/>
    <w:rsid w:val="77DEC8F9"/>
    <w:rsid w:val="783E6AC1"/>
    <w:rsid w:val="7A437151"/>
    <w:rsid w:val="7C664D95"/>
    <w:rsid w:val="7C69C1A8"/>
    <w:rsid w:val="7E13AFC6"/>
    <w:rsid w:val="7E273DEE"/>
    <w:rsid w:val="7F2AB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0CF7A"/>
  <w15:docId w15:val="{8B84566A-31BC-4CFD-AA0A-0138DD140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5D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5D75"/>
    <w:rPr>
      <w:rFonts w:ascii="Segoe UI" w:hAnsi="Segoe UI" w:cs="Segoe UI"/>
      <w:sz w:val="18"/>
      <w:szCs w:val="18"/>
    </w:rPr>
  </w:style>
  <w:style w:type="paragraph" w:styleId="ListParagraph">
    <w:name w:val="List Paragraph"/>
    <w:basedOn w:val="Normal"/>
    <w:uiPriority w:val="34"/>
    <w:qFormat/>
    <w:rsid w:val="00364B85"/>
    <w:pPr>
      <w:ind w:left="720"/>
      <w:contextualSpacing/>
    </w:pPr>
  </w:style>
  <w:style w:type="character" w:styleId="Hyperlink">
    <w:name w:val="Hyperlink"/>
    <w:basedOn w:val="DefaultParagraphFont"/>
    <w:uiPriority w:val="99"/>
    <w:unhideWhenUsed/>
    <w:rsid w:val="00BC33E3"/>
    <w:rPr>
      <w:color w:val="0563C1" w:themeColor="hyperlink"/>
      <w:u w:val="single"/>
    </w:rPr>
  </w:style>
  <w:style w:type="paragraph" w:styleId="Header">
    <w:name w:val="header"/>
    <w:basedOn w:val="Normal"/>
    <w:link w:val="HeaderChar"/>
    <w:unhideWhenUsed/>
    <w:rsid w:val="000A234C"/>
    <w:pPr>
      <w:tabs>
        <w:tab w:val="center" w:pos="4680"/>
        <w:tab w:val="right" w:pos="9360"/>
      </w:tabs>
      <w:spacing w:after="0" w:line="240" w:lineRule="auto"/>
    </w:pPr>
  </w:style>
  <w:style w:type="character" w:customStyle="1" w:styleId="HeaderChar">
    <w:name w:val="Header Char"/>
    <w:basedOn w:val="DefaultParagraphFont"/>
    <w:link w:val="Header"/>
    <w:rsid w:val="000A234C"/>
  </w:style>
  <w:style w:type="paragraph" w:styleId="Footer">
    <w:name w:val="footer"/>
    <w:basedOn w:val="Normal"/>
    <w:link w:val="FooterChar"/>
    <w:uiPriority w:val="99"/>
    <w:unhideWhenUsed/>
    <w:rsid w:val="000A23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34C"/>
  </w:style>
  <w:style w:type="paragraph" w:customStyle="1" w:styleId="ignoremastercss">
    <w:name w:val="ignoremastercss"/>
    <w:basedOn w:val="Normal"/>
    <w:rsid w:val="007D674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D6743"/>
    <w:rPr>
      <w:b/>
      <w:bCs/>
    </w:rPr>
  </w:style>
  <w:style w:type="character" w:styleId="CommentReference">
    <w:name w:val="annotation reference"/>
    <w:basedOn w:val="DefaultParagraphFont"/>
    <w:uiPriority w:val="99"/>
    <w:semiHidden/>
    <w:unhideWhenUsed/>
    <w:rsid w:val="006C0F56"/>
    <w:rPr>
      <w:sz w:val="16"/>
      <w:szCs w:val="16"/>
    </w:rPr>
  </w:style>
  <w:style w:type="paragraph" w:styleId="CommentText">
    <w:name w:val="annotation text"/>
    <w:basedOn w:val="Normal"/>
    <w:link w:val="CommentTextChar"/>
    <w:uiPriority w:val="99"/>
    <w:semiHidden/>
    <w:unhideWhenUsed/>
    <w:rsid w:val="006C0F56"/>
    <w:pPr>
      <w:spacing w:line="240" w:lineRule="auto"/>
    </w:pPr>
    <w:rPr>
      <w:sz w:val="20"/>
      <w:szCs w:val="20"/>
    </w:rPr>
  </w:style>
  <w:style w:type="character" w:customStyle="1" w:styleId="CommentTextChar">
    <w:name w:val="Comment Text Char"/>
    <w:basedOn w:val="DefaultParagraphFont"/>
    <w:link w:val="CommentText"/>
    <w:uiPriority w:val="99"/>
    <w:semiHidden/>
    <w:rsid w:val="006C0F56"/>
    <w:rPr>
      <w:sz w:val="20"/>
      <w:szCs w:val="20"/>
    </w:rPr>
  </w:style>
  <w:style w:type="paragraph" w:styleId="CommentSubject">
    <w:name w:val="annotation subject"/>
    <w:basedOn w:val="CommentText"/>
    <w:next w:val="CommentText"/>
    <w:link w:val="CommentSubjectChar"/>
    <w:uiPriority w:val="99"/>
    <w:semiHidden/>
    <w:unhideWhenUsed/>
    <w:rsid w:val="006C0F56"/>
    <w:rPr>
      <w:b/>
      <w:bCs/>
    </w:rPr>
  </w:style>
  <w:style w:type="character" w:customStyle="1" w:styleId="CommentSubjectChar">
    <w:name w:val="Comment Subject Char"/>
    <w:basedOn w:val="CommentTextChar"/>
    <w:link w:val="CommentSubject"/>
    <w:uiPriority w:val="99"/>
    <w:semiHidden/>
    <w:rsid w:val="006C0F56"/>
    <w:rPr>
      <w:b/>
      <w:bCs/>
      <w:sz w:val="20"/>
      <w:szCs w:val="20"/>
    </w:rPr>
  </w:style>
  <w:style w:type="paragraph" w:styleId="Revision">
    <w:name w:val="Revision"/>
    <w:hidden/>
    <w:uiPriority w:val="99"/>
    <w:semiHidden/>
    <w:rsid w:val="001E3F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82890">
      <w:bodyDiv w:val="1"/>
      <w:marLeft w:val="0"/>
      <w:marRight w:val="0"/>
      <w:marTop w:val="0"/>
      <w:marBottom w:val="0"/>
      <w:divBdr>
        <w:top w:val="none" w:sz="0" w:space="0" w:color="auto"/>
        <w:left w:val="none" w:sz="0" w:space="0" w:color="auto"/>
        <w:bottom w:val="none" w:sz="0" w:space="0" w:color="auto"/>
        <w:right w:val="none" w:sz="0" w:space="0" w:color="auto"/>
      </w:divBdr>
    </w:div>
    <w:div w:id="93019091">
      <w:bodyDiv w:val="1"/>
      <w:marLeft w:val="0"/>
      <w:marRight w:val="0"/>
      <w:marTop w:val="0"/>
      <w:marBottom w:val="0"/>
      <w:divBdr>
        <w:top w:val="none" w:sz="0" w:space="0" w:color="auto"/>
        <w:left w:val="none" w:sz="0" w:space="0" w:color="auto"/>
        <w:bottom w:val="none" w:sz="0" w:space="0" w:color="auto"/>
        <w:right w:val="none" w:sz="0" w:space="0" w:color="auto"/>
      </w:divBdr>
      <w:divsChild>
        <w:div w:id="2117484341">
          <w:marLeft w:val="0"/>
          <w:marRight w:val="0"/>
          <w:marTop w:val="0"/>
          <w:marBottom w:val="0"/>
          <w:divBdr>
            <w:top w:val="none" w:sz="0" w:space="0" w:color="auto"/>
            <w:left w:val="none" w:sz="0" w:space="0" w:color="auto"/>
            <w:bottom w:val="none" w:sz="0" w:space="0" w:color="auto"/>
            <w:right w:val="none" w:sz="0" w:space="0" w:color="auto"/>
          </w:divBdr>
          <w:divsChild>
            <w:div w:id="68971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554">
      <w:bodyDiv w:val="1"/>
      <w:marLeft w:val="0"/>
      <w:marRight w:val="0"/>
      <w:marTop w:val="0"/>
      <w:marBottom w:val="0"/>
      <w:divBdr>
        <w:top w:val="none" w:sz="0" w:space="0" w:color="auto"/>
        <w:left w:val="none" w:sz="0" w:space="0" w:color="auto"/>
        <w:bottom w:val="none" w:sz="0" w:space="0" w:color="auto"/>
        <w:right w:val="none" w:sz="0" w:space="0" w:color="auto"/>
      </w:divBdr>
    </w:div>
    <w:div w:id="154802155">
      <w:bodyDiv w:val="1"/>
      <w:marLeft w:val="0"/>
      <w:marRight w:val="0"/>
      <w:marTop w:val="0"/>
      <w:marBottom w:val="0"/>
      <w:divBdr>
        <w:top w:val="none" w:sz="0" w:space="0" w:color="auto"/>
        <w:left w:val="none" w:sz="0" w:space="0" w:color="auto"/>
        <w:bottom w:val="none" w:sz="0" w:space="0" w:color="auto"/>
        <w:right w:val="none" w:sz="0" w:space="0" w:color="auto"/>
      </w:divBdr>
    </w:div>
    <w:div w:id="190803265">
      <w:bodyDiv w:val="1"/>
      <w:marLeft w:val="0"/>
      <w:marRight w:val="0"/>
      <w:marTop w:val="0"/>
      <w:marBottom w:val="0"/>
      <w:divBdr>
        <w:top w:val="none" w:sz="0" w:space="0" w:color="auto"/>
        <w:left w:val="none" w:sz="0" w:space="0" w:color="auto"/>
        <w:bottom w:val="none" w:sz="0" w:space="0" w:color="auto"/>
        <w:right w:val="none" w:sz="0" w:space="0" w:color="auto"/>
      </w:divBdr>
    </w:div>
    <w:div w:id="210000383">
      <w:bodyDiv w:val="1"/>
      <w:marLeft w:val="0"/>
      <w:marRight w:val="0"/>
      <w:marTop w:val="0"/>
      <w:marBottom w:val="0"/>
      <w:divBdr>
        <w:top w:val="none" w:sz="0" w:space="0" w:color="auto"/>
        <w:left w:val="none" w:sz="0" w:space="0" w:color="auto"/>
        <w:bottom w:val="none" w:sz="0" w:space="0" w:color="auto"/>
        <w:right w:val="none" w:sz="0" w:space="0" w:color="auto"/>
      </w:divBdr>
    </w:div>
    <w:div w:id="223949960">
      <w:bodyDiv w:val="1"/>
      <w:marLeft w:val="0"/>
      <w:marRight w:val="0"/>
      <w:marTop w:val="0"/>
      <w:marBottom w:val="0"/>
      <w:divBdr>
        <w:top w:val="none" w:sz="0" w:space="0" w:color="auto"/>
        <w:left w:val="none" w:sz="0" w:space="0" w:color="auto"/>
        <w:bottom w:val="none" w:sz="0" w:space="0" w:color="auto"/>
        <w:right w:val="none" w:sz="0" w:space="0" w:color="auto"/>
      </w:divBdr>
    </w:div>
    <w:div w:id="246117346">
      <w:bodyDiv w:val="1"/>
      <w:marLeft w:val="0"/>
      <w:marRight w:val="0"/>
      <w:marTop w:val="0"/>
      <w:marBottom w:val="0"/>
      <w:divBdr>
        <w:top w:val="none" w:sz="0" w:space="0" w:color="auto"/>
        <w:left w:val="none" w:sz="0" w:space="0" w:color="auto"/>
        <w:bottom w:val="none" w:sz="0" w:space="0" w:color="auto"/>
        <w:right w:val="none" w:sz="0" w:space="0" w:color="auto"/>
      </w:divBdr>
    </w:div>
    <w:div w:id="296451319">
      <w:bodyDiv w:val="1"/>
      <w:marLeft w:val="0"/>
      <w:marRight w:val="0"/>
      <w:marTop w:val="0"/>
      <w:marBottom w:val="0"/>
      <w:divBdr>
        <w:top w:val="none" w:sz="0" w:space="0" w:color="auto"/>
        <w:left w:val="none" w:sz="0" w:space="0" w:color="auto"/>
        <w:bottom w:val="none" w:sz="0" w:space="0" w:color="auto"/>
        <w:right w:val="none" w:sz="0" w:space="0" w:color="auto"/>
      </w:divBdr>
      <w:divsChild>
        <w:div w:id="2068332584">
          <w:marLeft w:val="0"/>
          <w:marRight w:val="0"/>
          <w:marTop w:val="0"/>
          <w:marBottom w:val="0"/>
          <w:divBdr>
            <w:top w:val="none" w:sz="0" w:space="0" w:color="auto"/>
            <w:left w:val="none" w:sz="0" w:space="0" w:color="auto"/>
            <w:bottom w:val="none" w:sz="0" w:space="0" w:color="auto"/>
            <w:right w:val="none" w:sz="0" w:space="0" w:color="auto"/>
          </w:divBdr>
          <w:divsChild>
            <w:div w:id="940257697">
              <w:marLeft w:val="0"/>
              <w:marRight w:val="0"/>
              <w:marTop w:val="0"/>
              <w:marBottom w:val="0"/>
              <w:divBdr>
                <w:top w:val="none" w:sz="0" w:space="0" w:color="auto"/>
                <w:left w:val="none" w:sz="0" w:space="0" w:color="auto"/>
                <w:bottom w:val="none" w:sz="0" w:space="0" w:color="auto"/>
                <w:right w:val="none" w:sz="0" w:space="0" w:color="auto"/>
              </w:divBdr>
            </w:div>
          </w:divsChild>
        </w:div>
        <w:div w:id="1112047289">
          <w:marLeft w:val="0"/>
          <w:marRight w:val="0"/>
          <w:marTop w:val="0"/>
          <w:marBottom w:val="0"/>
          <w:divBdr>
            <w:top w:val="none" w:sz="0" w:space="0" w:color="auto"/>
            <w:left w:val="none" w:sz="0" w:space="0" w:color="auto"/>
            <w:bottom w:val="none" w:sz="0" w:space="0" w:color="auto"/>
            <w:right w:val="none" w:sz="0" w:space="0" w:color="auto"/>
          </w:divBdr>
          <w:divsChild>
            <w:div w:id="1769111472">
              <w:marLeft w:val="0"/>
              <w:marRight w:val="0"/>
              <w:marTop w:val="0"/>
              <w:marBottom w:val="0"/>
              <w:divBdr>
                <w:top w:val="none" w:sz="0" w:space="0" w:color="auto"/>
                <w:left w:val="none" w:sz="0" w:space="0" w:color="auto"/>
                <w:bottom w:val="none" w:sz="0" w:space="0" w:color="auto"/>
                <w:right w:val="none" w:sz="0" w:space="0" w:color="auto"/>
              </w:divBdr>
            </w:div>
          </w:divsChild>
        </w:div>
        <w:div w:id="165748836">
          <w:marLeft w:val="0"/>
          <w:marRight w:val="0"/>
          <w:marTop w:val="0"/>
          <w:marBottom w:val="0"/>
          <w:divBdr>
            <w:top w:val="none" w:sz="0" w:space="0" w:color="auto"/>
            <w:left w:val="none" w:sz="0" w:space="0" w:color="auto"/>
            <w:bottom w:val="none" w:sz="0" w:space="0" w:color="auto"/>
            <w:right w:val="none" w:sz="0" w:space="0" w:color="auto"/>
          </w:divBdr>
          <w:divsChild>
            <w:div w:id="583878244">
              <w:marLeft w:val="0"/>
              <w:marRight w:val="0"/>
              <w:marTop w:val="0"/>
              <w:marBottom w:val="0"/>
              <w:divBdr>
                <w:top w:val="none" w:sz="0" w:space="0" w:color="auto"/>
                <w:left w:val="none" w:sz="0" w:space="0" w:color="auto"/>
                <w:bottom w:val="none" w:sz="0" w:space="0" w:color="auto"/>
                <w:right w:val="none" w:sz="0" w:space="0" w:color="auto"/>
              </w:divBdr>
            </w:div>
          </w:divsChild>
        </w:div>
        <w:div w:id="1014915683">
          <w:marLeft w:val="0"/>
          <w:marRight w:val="0"/>
          <w:marTop w:val="0"/>
          <w:marBottom w:val="0"/>
          <w:divBdr>
            <w:top w:val="none" w:sz="0" w:space="0" w:color="auto"/>
            <w:left w:val="none" w:sz="0" w:space="0" w:color="auto"/>
            <w:bottom w:val="none" w:sz="0" w:space="0" w:color="auto"/>
            <w:right w:val="none" w:sz="0" w:space="0" w:color="auto"/>
          </w:divBdr>
          <w:divsChild>
            <w:div w:id="931820223">
              <w:marLeft w:val="0"/>
              <w:marRight w:val="0"/>
              <w:marTop w:val="0"/>
              <w:marBottom w:val="0"/>
              <w:divBdr>
                <w:top w:val="none" w:sz="0" w:space="0" w:color="auto"/>
                <w:left w:val="none" w:sz="0" w:space="0" w:color="auto"/>
                <w:bottom w:val="none" w:sz="0" w:space="0" w:color="auto"/>
                <w:right w:val="none" w:sz="0" w:space="0" w:color="auto"/>
              </w:divBdr>
            </w:div>
          </w:divsChild>
        </w:div>
        <w:div w:id="998652275">
          <w:marLeft w:val="0"/>
          <w:marRight w:val="0"/>
          <w:marTop w:val="0"/>
          <w:marBottom w:val="0"/>
          <w:divBdr>
            <w:top w:val="none" w:sz="0" w:space="0" w:color="auto"/>
            <w:left w:val="none" w:sz="0" w:space="0" w:color="auto"/>
            <w:bottom w:val="none" w:sz="0" w:space="0" w:color="auto"/>
            <w:right w:val="none" w:sz="0" w:space="0" w:color="auto"/>
          </w:divBdr>
          <w:divsChild>
            <w:div w:id="44816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577435">
      <w:bodyDiv w:val="1"/>
      <w:marLeft w:val="0"/>
      <w:marRight w:val="0"/>
      <w:marTop w:val="0"/>
      <w:marBottom w:val="0"/>
      <w:divBdr>
        <w:top w:val="none" w:sz="0" w:space="0" w:color="auto"/>
        <w:left w:val="none" w:sz="0" w:space="0" w:color="auto"/>
        <w:bottom w:val="none" w:sz="0" w:space="0" w:color="auto"/>
        <w:right w:val="none" w:sz="0" w:space="0" w:color="auto"/>
      </w:divBdr>
    </w:div>
    <w:div w:id="313533811">
      <w:bodyDiv w:val="1"/>
      <w:marLeft w:val="0"/>
      <w:marRight w:val="0"/>
      <w:marTop w:val="0"/>
      <w:marBottom w:val="0"/>
      <w:divBdr>
        <w:top w:val="none" w:sz="0" w:space="0" w:color="auto"/>
        <w:left w:val="none" w:sz="0" w:space="0" w:color="auto"/>
        <w:bottom w:val="none" w:sz="0" w:space="0" w:color="auto"/>
        <w:right w:val="none" w:sz="0" w:space="0" w:color="auto"/>
      </w:divBdr>
      <w:divsChild>
        <w:div w:id="531000701">
          <w:marLeft w:val="0"/>
          <w:marRight w:val="0"/>
          <w:marTop w:val="0"/>
          <w:marBottom w:val="0"/>
          <w:divBdr>
            <w:top w:val="none" w:sz="0" w:space="0" w:color="auto"/>
            <w:left w:val="none" w:sz="0" w:space="0" w:color="auto"/>
            <w:bottom w:val="none" w:sz="0" w:space="0" w:color="auto"/>
            <w:right w:val="none" w:sz="0" w:space="0" w:color="auto"/>
          </w:divBdr>
          <w:divsChild>
            <w:div w:id="227541533">
              <w:marLeft w:val="0"/>
              <w:marRight w:val="0"/>
              <w:marTop w:val="0"/>
              <w:marBottom w:val="0"/>
              <w:divBdr>
                <w:top w:val="none" w:sz="0" w:space="0" w:color="auto"/>
                <w:left w:val="none" w:sz="0" w:space="0" w:color="auto"/>
                <w:bottom w:val="none" w:sz="0" w:space="0" w:color="auto"/>
                <w:right w:val="none" w:sz="0" w:space="0" w:color="auto"/>
              </w:divBdr>
              <w:divsChild>
                <w:div w:id="919170257">
                  <w:marLeft w:val="0"/>
                  <w:marRight w:val="0"/>
                  <w:marTop w:val="0"/>
                  <w:marBottom w:val="0"/>
                  <w:divBdr>
                    <w:top w:val="none" w:sz="0" w:space="0" w:color="auto"/>
                    <w:left w:val="none" w:sz="0" w:space="0" w:color="auto"/>
                    <w:bottom w:val="none" w:sz="0" w:space="0" w:color="auto"/>
                    <w:right w:val="none" w:sz="0" w:space="0" w:color="auto"/>
                  </w:divBdr>
                </w:div>
                <w:div w:id="104498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686830">
      <w:bodyDiv w:val="1"/>
      <w:marLeft w:val="0"/>
      <w:marRight w:val="0"/>
      <w:marTop w:val="0"/>
      <w:marBottom w:val="0"/>
      <w:divBdr>
        <w:top w:val="none" w:sz="0" w:space="0" w:color="auto"/>
        <w:left w:val="none" w:sz="0" w:space="0" w:color="auto"/>
        <w:bottom w:val="none" w:sz="0" w:space="0" w:color="auto"/>
        <w:right w:val="none" w:sz="0" w:space="0" w:color="auto"/>
      </w:divBdr>
      <w:divsChild>
        <w:div w:id="1413158272">
          <w:marLeft w:val="150"/>
          <w:marRight w:val="150"/>
          <w:marTop w:val="0"/>
          <w:marBottom w:val="0"/>
          <w:divBdr>
            <w:top w:val="none" w:sz="0" w:space="0" w:color="auto"/>
            <w:left w:val="none" w:sz="0" w:space="0" w:color="auto"/>
            <w:bottom w:val="none" w:sz="0" w:space="0" w:color="auto"/>
            <w:right w:val="none" w:sz="0" w:space="0" w:color="auto"/>
          </w:divBdr>
        </w:div>
        <w:div w:id="1406804294">
          <w:marLeft w:val="150"/>
          <w:marRight w:val="150"/>
          <w:marTop w:val="150"/>
          <w:marBottom w:val="0"/>
          <w:divBdr>
            <w:top w:val="none" w:sz="0" w:space="0" w:color="auto"/>
            <w:left w:val="none" w:sz="0" w:space="0" w:color="auto"/>
            <w:bottom w:val="none" w:sz="0" w:space="0" w:color="auto"/>
            <w:right w:val="none" w:sz="0" w:space="0" w:color="auto"/>
          </w:divBdr>
        </w:div>
      </w:divsChild>
    </w:div>
    <w:div w:id="446236973">
      <w:bodyDiv w:val="1"/>
      <w:marLeft w:val="0"/>
      <w:marRight w:val="0"/>
      <w:marTop w:val="0"/>
      <w:marBottom w:val="0"/>
      <w:divBdr>
        <w:top w:val="none" w:sz="0" w:space="0" w:color="auto"/>
        <w:left w:val="none" w:sz="0" w:space="0" w:color="auto"/>
        <w:bottom w:val="none" w:sz="0" w:space="0" w:color="auto"/>
        <w:right w:val="none" w:sz="0" w:space="0" w:color="auto"/>
      </w:divBdr>
    </w:div>
    <w:div w:id="547954108">
      <w:bodyDiv w:val="1"/>
      <w:marLeft w:val="0"/>
      <w:marRight w:val="0"/>
      <w:marTop w:val="0"/>
      <w:marBottom w:val="0"/>
      <w:divBdr>
        <w:top w:val="none" w:sz="0" w:space="0" w:color="auto"/>
        <w:left w:val="none" w:sz="0" w:space="0" w:color="auto"/>
        <w:bottom w:val="none" w:sz="0" w:space="0" w:color="auto"/>
        <w:right w:val="none" w:sz="0" w:space="0" w:color="auto"/>
      </w:divBdr>
    </w:div>
    <w:div w:id="578558299">
      <w:bodyDiv w:val="1"/>
      <w:marLeft w:val="0"/>
      <w:marRight w:val="0"/>
      <w:marTop w:val="0"/>
      <w:marBottom w:val="0"/>
      <w:divBdr>
        <w:top w:val="none" w:sz="0" w:space="0" w:color="auto"/>
        <w:left w:val="none" w:sz="0" w:space="0" w:color="auto"/>
        <w:bottom w:val="none" w:sz="0" w:space="0" w:color="auto"/>
        <w:right w:val="none" w:sz="0" w:space="0" w:color="auto"/>
      </w:divBdr>
    </w:div>
    <w:div w:id="692607977">
      <w:bodyDiv w:val="1"/>
      <w:marLeft w:val="0"/>
      <w:marRight w:val="0"/>
      <w:marTop w:val="0"/>
      <w:marBottom w:val="0"/>
      <w:divBdr>
        <w:top w:val="none" w:sz="0" w:space="0" w:color="auto"/>
        <w:left w:val="none" w:sz="0" w:space="0" w:color="auto"/>
        <w:bottom w:val="none" w:sz="0" w:space="0" w:color="auto"/>
        <w:right w:val="none" w:sz="0" w:space="0" w:color="auto"/>
      </w:divBdr>
      <w:divsChild>
        <w:div w:id="2018995905">
          <w:marLeft w:val="0"/>
          <w:marRight w:val="0"/>
          <w:marTop w:val="0"/>
          <w:marBottom w:val="0"/>
          <w:divBdr>
            <w:top w:val="none" w:sz="0" w:space="0" w:color="auto"/>
            <w:left w:val="none" w:sz="0" w:space="0" w:color="auto"/>
            <w:bottom w:val="none" w:sz="0" w:space="0" w:color="auto"/>
            <w:right w:val="none" w:sz="0" w:space="0" w:color="auto"/>
          </w:divBdr>
          <w:divsChild>
            <w:div w:id="336007899">
              <w:marLeft w:val="0"/>
              <w:marRight w:val="0"/>
              <w:marTop w:val="0"/>
              <w:marBottom w:val="0"/>
              <w:divBdr>
                <w:top w:val="none" w:sz="0" w:space="0" w:color="auto"/>
                <w:left w:val="none" w:sz="0" w:space="0" w:color="auto"/>
                <w:bottom w:val="none" w:sz="0" w:space="0" w:color="auto"/>
                <w:right w:val="none" w:sz="0" w:space="0" w:color="auto"/>
              </w:divBdr>
              <w:divsChild>
                <w:div w:id="25094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251272">
      <w:bodyDiv w:val="1"/>
      <w:marLeft w:val="0"/>
      <w:marRight w:val="0"/>
      <w:marTop w:val="0"/>
      <w:marBottom w:val="0"/>
      <w:divBdr>
        <w:top w:val="none" w:sz="0" w:space="0" w:color="auto"/>
        <w:left w:val="none" w:sz="0" w:space="0" w:color="auto"/>
        <w:bottom w:val="none" w:sz="0" w:space="0" w:color="auto"/>
        <w:right w:val="none" w:sz="0" w:space="0" w:color="auto"/>
      </w:divBdr>
    </w:div>
    <w:div w:id="903104798">
      <w:bodyDiv w:val="1"/>
      <w:marLeft w:val="0"/>
      <w:marRight w:val="0"/>
      <w:marTop w:val="0"/>
      <w:marBottom w:val="0"/>
      <w:divBdr>
        <w:top w:val="none" w:sz="0" w:space="0" w:color="auto"/>
        <w:left w:val="none" w:sz="0" w:space="0" w:color="auto"/>
        <w:bottom w:val="none" w:sz="0" w:space="0" w:color="auto"/>
        <w:right w:val="none" w:sz="0" w:space="0" w:color="auto"/>
      </w:divBdr>
    </w:div>
    <w:div w:id="935018733">
      <w:bodyDiv w:val="1"/>
      <w:marLeft w:val="0"/>
      <w:marRight w:val="0"/>
      <w:marTop w:val="0"/>
      <w:marBottom w:val="0"/>
      <w:divBdr>
        <w:top w:val="none" w:sz="0" w:space="0" w:color="auto"/>
        <w:left w:val="none" w:sz="0" w:space="0" w:color="auto"/>
        <w:bottom w:val="none" w:sz="0" w:space="0" w:color="auto"/>
        <w:right w:val="none" w:sz="0" w:space="0" w:color="auto"/>
      </w:divBdr>
    </w:div>
    <w:div w:id="1019895069">
      <w:bodyDiv w:val="1"/>
      <w:marLeft w:val="0"/>
      <w:marRight w:val="0"/>
      <w:marTop w:val="0"/>
      <w:marBottom w:val="0"/>
      <w:divBdr>
        <w:top w:val="none" w:sz="0" w:space="0" w:color="auto"/>
        <w:left w:val="none" w:sz="0" w:space="0" w:color="auto"/>
        <w:bottom w:val="none" w:sz="0" w:space="0" w:color="auto"/>
        <w:right w:val="none" w:sz="0" w:space="0" w:color="auto"/>
      </w:divBdr>
      <w:divsChild>
        <w:div w:id="909927138">
          <w:marLeft w:val="0"/>
          <w:marRight w:val="0"/>
          <w:marTop w:val="0"/>
          <w:marBottom w:val="0"/>
          <w:divBdr>
            <w:top w:val="none" w:sz="0" w:space="0" w:color="auto"/>
            <w:left w:val="none" w:sz="0" w:space="0" w:color="auto"/>
            <w:bottom w:val="none" w:sz="0" w:space="0" w:color="auto"/>
            <w:right w:val="none" w:sz="0" w:space="0" w:color="auto"/>
          </w:divBdr>
          <w:divsChild>
            <w:div w:id="49330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195302">
      <w:bodyDiv w:val="1"/>
      <w:marLeft w:val="0"/>
      <w:marRight w:val="0"/>
      <w:marTop w:val="0"/>
      <w:marBottom w:val="0"/>
      <w:divBdr>
        <w:top w:val="none" w:sz="0" w:space="0" w:color="auto"/>
        <w:left w:val="none" w:sz="0" w:space="0" w:color="auto"/>
        <w:bottom w:val="none" w:sz="0" w:space="0" w:color="auto"/>
        <w:right w:val="none" w:sz="0" w:space="0" w:color="auto"/>
      </w:divBdr>
    </w:div>
    <w:div w:id="1276671315">
      <w:bodyDiv w:val="1"/>
      <w:marLeft w:val="0"/>
      <w:marRight w:val="0"/>
      <w:marTop w:val="0"/>
      <w:marBottom w:val="0"/>
      <w:divBdr>
        <w:top w:val="none" w:sz="0" w:space="0" w:color="auto"/>
        <w:left w:val="none" w:sz="0" w:space="0" w:color="auto"/>
        <w:bottom w:val="none" w:sz="0" w:space="0" w:color="auto"/>
        <w:right w:val="none" w:sz="0" w:space="0" w:color="auto"/>
      </w:divBdr>
    </w:div>
    <w:div w:id="1310747010">
      <w:bodyDiv w:val="1"/>
      <w:marLeft w:val="0"/>
      <w:marRight w:val="0"/>
      <w:marTop w:val="0"/>
      <w:marBottom w:val="0"/>
      <w:divBdr>
        <w:top w:val="none" w:sz="0" w:space="0" w:color="auto"/>
        <w:left w:val="none" w:sz="0" w:space="0" w:color="auto"/>
        <w:bottom w:val="none" w:sz="0" w:space="0" w:color="auto"/>
        <w:right w:val="none" w:sz="0" w:space="0" w:color="auto"/>
      </w:divBdr>
    </w:div>
    <w:div w:id="1328484051">
      <w:bodyDiv w:val="1"/>
      <w:marLeft w:val="0"/>
      <w:marRight w:val="0"/>
      <w:marTop w:val="0"/>
      <w:marBottom w:val="0"/>
      <w:divBdr>
        <w:top w:val="none" w:sz="0" w:space="0" w:color="auto"/>
        <w:left w:val="none" w:sz="0" w:space="0" w:color="auto"/>
        <w:bottom w:val="none" w:sz="0" w:space="0" w:color="auto"/>
        <w:right w:val="none" w:sz="0" w:space="0" w:color="auto"/>
      </w:divBdr>
      <w:divsChild>
        <w:div w:id="1087733324">
          <w:marLeft w:val="0"/>
          <w:marRight w:val="0"/>
          <w:marTop w:val="0"/>
          <w:marBottom w:val="0"/>
          <w:divBdr>
            <w:top w:val="none" w:sz="0" w:space="0" w:color="auto"/>
            <w:left w:val="none" w:sz="0" w:space="0" w:color="auto"/>
            <w:bottom w:val="none" w:sz="0" w:space="0" w:color="auto"/>
            <w:right w:val="none" w:sz="0" w:space="0" w:color="auto"/>
          </w:divBdr>
          <w:divsChild>
            <w:div w:id="175069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029927">
      <w:bodyDiv w:val="1"/>
      <w:marLeft w:val="0"/>
      <w:marRight w:val="0"/>
      <w:marTop w:val="0"/>
      <w:marBottom w:val="0"/>
      <w:divBdr>
        <w:top w:val="none" w:sz="0" w:space="0" w:color="auto"/>
        <w:left w:val="none" w:sz="0" w:space="0" w:color="auto"/>
        <w:bottom w:val="none" w:sz="0" w:space="0" w:color="auto"/>
        <w:right w:val="none" w:sz="0" w:space="0" w:color="auto"/>
      </w:divBdr>
      <w:divsChild>
        <w:div w:id="970331706">
          <w:marLeft w:val="150"/>
          <w:marRight w:val="150"/>
          <w:marTop w:val="0"/>
          <w:marBottom w:val="0"/>
          <w:divBdr>
            <w:top w:val="none" w:sz="0" w:space="0" w:color="auto"/>
            <w:left w:val="none" w:sz="0" w:space="0" w:color="auto"/>
            <w:bottom w:val="none" w:sz="0" w:space="0" w:color="auto"/>
            <w:right w:val="none" w:sz="0" w:space="0" w:color="auto"/>
          </w:divBdr>
        </w:div>
      </w:divsChild>
    </w:div>
    <w:div w:id="1368217338">
      <w:bodyDiv w:val="1"/>
      <w:marLeft w:val="0"/>
      <w:marRight w:val="0"/>
      <w:marTop w:val="0"/>
      <w:marBottom w:val="0"/>
      <w:divBdr>
        <w:top w:val="none" w:sz="0" w:space="0" w:color="auto"/>
        <w:left w:val="none" w:sz="0" w:space="0" w:color="auto"/>
        <w:bottom w:val="none" w:sz="0" w:space="0" w:color="auto"/>
        <w:right w:val="none" w:sz="0" w:space="0" w:color="auto"/>
      </w:divBdr>
      <w:divsChild>
        <w:div w:id="16086411">
          <w:marLeft w:val="0"/>
          <w:marRight w:val="0"/>
          <w:marTop w:val="0"/>
          <w:marBottom w:val="0"/>
          <w:divBdr>
            <w:top w:val="none" w:sz="0" w:space="0" w:color="auto"/>
            <w:left w:val="none" w:sz="0" w:space="0" w:color="auto"/>
            <w:bottom w:val="none" w:sz="0" w:space="0" w:color="auto"/>
            <w:right w:val="none" w:sz="0" w:space="0" w:color="auto"/>
          </w:divBdr>
        </w:div>
        <w:div w:id="2007317296">
          <w:marLeft w:val="0"/>
          <w:marRight w:val="0"/>
          <w:marTop w:val="0"/>
          <w:marBottom w:val="0"/>
          <w:divBdr>
            <w:top w:val="none" w:sz="0" w:space="0" w:color="auto"/>
            <w:left w:val="none" w:sz="0" w:space="0" w:color="auto"/>
            <w:bottom w:val="none" w:sz="0" w:space="0" w:color="auto"/>
            <w:right w:val="none" w:sz="0" w:space="0" w:color="auto"/>
          </w:divBdr>
        </w:div>
        <w:div w:id="808864638">
          <w:marLeft w:val="0"/>
          <w:marRight w:val="0"/>
          <w:marTop w:val="0"/>
          <w:marBottom w:val="0"/>
          <w:divBdr>
            <w:top w:val="none" w:sz="0" w:space="0" w:color="auto"/>
            <w:left w:val="none" w:sz="0" w:space="0" w:color="auto"/>
            <w:bottom w:val="none" w:sz="0" w:space="0" w:color="auto"/>
            <w:right w:val="none" w:sz="0" w:space="0" w:color="auto"/>
          </w:divBdr>
        </w:div>
        <w:div w:id="1148206354">
          <w:marLeft w:val="0"/>
          <w:marRight w:val="0"/>
          <w:marTop w:val="0"/>
          <w:marBottom w:val="0"/>
          <w:divBdr>
            <w:top w:val="none" w:sz="0" w:space="0" w:color="auto"/>
            <w:left w:val="none" w:sz="0" w:space="0" w:color="auto"/>
            <w:bottom w:val="none" w:sz="0" w:space="0" w:color="auto"/>
            <w:right w:val="none" w:sz="0" w:space="0" w:color="auto"/>
          </w:divBdr>
        </w:div>
        <w:div w:id="76098276">
          <w:marLeft w:val="0"/>
          <w:marRight w:val="0"/>
          <w:marTop w:val="0"/>
          <w:marBottom w:val="0"/>
          <w:divBdr>
            <w:top w:val="none" w:sz="0" w:space="0" w:color="auto"/>
            <w:left w:val="none" w:sz="0" w:space="0" w:color="auto"/>
            <w:bottom w:val="none" w:sz="0" w:space="0" w:color="auto"/>
            <w:right w:val="none" w:sz="0" w:space="0" w:color="auto"/>
          </w:divBdr>
        </w:div>
        <w:div w:id="72121261">
          <w:marLeft w:val="0"/>
          <w:marRight w:val="0"/>
          <w:marTop w:val="0"/>
          <w:marBottom w:val="0"/>
          <w:divBdr>
            <w:top w:val="none" w:sz="0" w:space="0" w:color="auto"/>
            <w:left w:val="none" w:sz="0" w:space="0" w:color="auto"/>
            <w:bottom w:val="none" w:sz="0" w:space="0" w:color="auto"/>
            <w:right w:val="none" w:sz="0" w:space="0" w:color="auto"/>
          </w:divBdr>
        </w:div>
      </w:divsChild>
    </w:div>
    <w:div w:id="1392314249">
      <w:bodyDiv w:val="1"/>
      <w:marLeft w:val="0"/>
      <w:marRight w:val="0"/>
      <w:marTop w:val="0"/>
      <w:marBottom w:val="0"/>
      <w:divBdr>
        <w:top w:val="none" w:sz="0" w:space="0" w:color="auto"/>
        <w:left w:val="none" w:sz="0" w:space="0" w:color="auto"/>
        <w:bottom w:val="none" w:sz="0" w:space="0" w:color="auto"/>
        <w:right w:val="none" w:sz="0" w:space="0" w:color="auto"/>
      </w:divBdr>
    </w:div>
    <w:div w:id="1441298678">
      <w:bodyDiv w:val="1"/>
      <w:marLeft w:val="0"/>
      <w:marRight w:val="0"/>
      <w:marTop w:val="0"/>
      <w:marBottom w:val="0"/>
      <w:divBdr>
        <w:top w:val="none" w:sz="0" w:space="0" w:color="auto"/>
        <w:left w:val="none" w:sz="0" w:space="0" w:color="auto"/>
        <w:bottom w:val="none" w:sz="0" w:space="0" w:color="auto"/>
        <w:right w:val="none" w:sz="0" w:space="0" w:color="auto"/>
      </w:divBdr>
    </w:div>
    <w:div w:id="1647123570">
      <w:bodyDiv w:val="1"/>
      <w:marLeft w:val="0"/>
      <w:marRight w:val="0"/>
      <w:marTop w:val="0"/>
      <w:marBottom w:val="0"/>
      <w:divBdr>
        <w:top w:val="none" w:sz="0" w:space="0" w:color="auto"/>
        <w:left w:val="none" w:sz="0" w:space="0" w:color="auto"/>
        <w:bottom w:val="none" w:sz="0" w:space="0" w:color="auto"/>
        <w:right w:val="none" w:sz="0" w:space="0" w:color="auto"/>
      </w:divBdr>
      <w:divsChild>
        <w:div w:id="106852656">
          <w:marLeft w:val="0"/>
          <w:marRight w:val="0"/>
          <w:marTop w:val="0"/>
          <w:marBottom w:val="0"/>
          <w:divBdr>
            <w:top w:val="none" w:sz="0" w:space="0" w:color="auto"/>
            <w:left w:val="none" w:sz="0" w:space="0" w:color="auto"/>
            <w:bottom w:val="none" w:sz="0" w:space="0" w:color="auto"/>
            <w:right w:val="none" w:sz="0" w:space="0" w:color="auto"/>
          </w:divBdr>
        </w:div>
      </w:divsChild>
    </w:div>
    <w:div w:id="1678770325">
      <w:bodyDiv w:val="1"/>
      <w:marLeft w:val="0"/>
      <w:marRight w:val="0"/>
      <w:marTop w:val="0"/>
      <w:marBottom w:val="0"/>
      <w:divBdr>
        <w:top w:val="none" w:sz="0" w:space="0" w:color="auto"/>
        <w:left w:val="none" w:sz="0" w:space="0" w:color="auto"/>
        <w:bottom w:val="none" w:sz="0" w:space="0" w:color="auto"/>
        <w:right w:val="none" w:sz="0" w:space="0" w:color="auto"/>
      </w:divBdr>
      <w:divsChild>
        <w:div w:id="190731615">
          <w:marLeft w:val="0"/>
          <w:marRight w:val="0"/>
          <w:marTop w:val="0"/>
          <w:marBottom w:val="0"/>
          <w:divBdr>
            <w:top w:val="none" w:sz="0" w:space="0" w:color="auto"/>
            <w:left w:val="none" w:sz="0" w:space="0" w:color="auto"/>
            <w:bottom w:val="none" w:sz="0" w:space="0" w:color="auto"/>
            <w:right w:val="none" w:sz="0" w:space="0" w:color="auto"/>
          </w:divBdr>
          <w:divsChild>
            <w:div w:id="22592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261750">
      <w:bodyDiv w:val="1"/>
      <w:marLeft w:val="0"/>
      <w:marRight w:val="0"/>
      <w:marTop w:val="0"/>
      <w:marBottom w:val="0"/>
      <w:divBdr>
        <w:top w:val="none" w:sz="0" w:space="0" w:color="auto"/>
        <w:left w:val="none" w:sz="0" w:space="0" w:color="auto"/>
        <w:bottom w:val="none" w:sz="0" w:space="0" w:color="auto"/>
        <w:right w:val="none" w:sz="0" w:space="0" w:color="auto"/>
      </w:divBdr>
    </w:div>
    <w:div w:id="1904607727">
      <w:bodyDiv w:val="1"/>
      <w:marLeft w:val="0"/>
      <w:marRight w:val="0"/>
      <w:marTop w:val="0"/>
      <w:marBottom w:val="0"/>
      <w:divBdr>
        <w:top w:val="none" w:sz="0" w:space="0" w:color="auto"/>
        <w:left w:val="none" w:sz="0" w:space="0" w:color="auto"/>
        <w:bottom w:val="none" w:sz="0" w:space="0" w:color="auto"/>
        <w:right w:val="none" w:sz="0" w:space="0" w:color="auto"/>
      </w:divBdr>
    </w:div>
    <w:div w:id="2021737754">
      <w:bodyDiv w:val="1"/>
      <w:marLeft w:val="0"/>
      <w:marRight w:val="0"/>
      <w:marTop w:val="0"/>
      <w:marBottom w:val="0"/>
      <w:divBdr>
        <w:top w:val="none" w:sz="0" w:space="0" w:color="auto"/>
        <w:left w:val="none" w:sz="0" w:space="0" w:color="auto"/>
        <w:bottom w:val="none" w:sz="0" w:space="0" w:color="auto"/>
        <w:right w:val="none" w:sz="0" w:space="0" w:color="auto"/>
      </w:divBdr>
    </w:div>
    <w:div w:id="2035114589">
      <w:bodyDiv w:val="1"/>
      <w:marLeft w:val="0"/>
      <w:marRight w:val="0"/>
      <w:marTop w:val="0"/>
      <w:marBottom w:val="0"/>
      <w:divBdr>
        <w:top w:val="none" w:sz="0" w:space="0" w:color="auto"/>
        <w:left w:val="none" w:sz="0" w:space="0" w:color="auto"/>
        <w:bottom w:val="none" w:sz="0" w:space="0" w:color="auto"/>
        <w:right w:val="none" w:sz="0" w:space="0" w:color="auto"/>
      </w:divBdr>
    </w:div>
    <w:div w:id="210340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C6BFE457BB3243B347919583E0A4FC" ma:contentTypeVersion="6" ma:contentTypeDescription="Create a new document." ma:contentTypeScope="" ma:versionID="a9f1a13fc7ae8d82995b94290007d2a3">
  <xsd:schema xmlns:xsd="http://www.w3.org/2001/XMLSchema" xmlns:xs="http://www.w3.org/2001/XMLSchema" xmlns:p="http://schemas.microsoft.com/office/2006/metadata/properties" xmlns:ns3="6d77f99a-ae99-43ea-a9aa-6b4f98870353" targetNamespace="http://schemas.microsoft.com/office/2006/metadata/properties" ma:root="true" ma:fieldsID="4bcc9ab882aca02932534846e5d23100" ns3:_="">
    <xsd:import namespace="6d77f99a-ae99-43ea-a9aa-6b4f9887035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77f99a-ae99-43ea-a9aa-6b4f98870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d77f99a-ae99-43ea-a9aa-6b4f9887035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5BBCE-7F2C-416D-9046-205B3AFA1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77f99a-ae99-43ea-a9aa-6b4f988703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FEEA93-CF8C-4202-AAC0-CDF68FA7D353}">
  <ds:schemaRefs>
    <ds:schemaRef ds:uri="http://schemas.microsoft.com/sharepoint/v3/contenttype/forms"/>
  </ds:schemaRefs>
</ds:datastoreItem>
</file>

<file path=customXml/itemProps3.xml><?xml version="1.0" encoding="utf-8"?>
<ds:datastoreItem xmlns:ds="http://schemas.openxmlformats.org/officeDocument/2006/customXml" ds:itemID="{0C36E761-D529-4591-B2CD-09281289C554}">
  <ds:schemaRefs>
    <ds:schemaRef ds:uri="6d77f99a-ae99-43ea-a9aa-6b4f98870353"/>
    <ds:schemaRef ds:uri="http://purl.org/dc/dcmitype/"/>
    <ds:schemaRef ds:uri="http://schemas.microsoft.com/office/2006/metadata/properties"/>
    <ds:schemaRef ds:uri="http://schemas.microsoft.com/office/infopath/2007/PartnerControls"/>
    <ds:schemaRef ds:uri="http://schemas.microsoft.com/office/2006/documentManagement/types"/>
    <ds:schemaRef ds:uri="http://www.w3.org/XML/1998/namespace"/>
    <ds:schemaRef ds:uri="http://schemas.openxmlformats.org/package/2006/metadata/core-properties"/>
    <ds:schemaRef ds:uri="http://purl.org/dc/terms/"/>
    <ds:schemaRef ds:uri="http://purl.org/dc/elements/1.1/"/>
  </ds:schemaRefs>
</ds:datastoreItem>
</file>

<file path=customXml/itemProps4.xml><?xml version="1.0" encoding="utf-8"?>
<ds:datastoreItem xmlns:ds="http://schemas.openxmlformats.org/officeDocument/2006/customXml" ds:itemID="{CCB49EF2-E2F5-496E-BB75-0A1923358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988</Words>
  <Characters>5634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Randy Howard</dc:creator>
  <cp:lastModifiedBy>Val Mayfield</cp:lastModifiedBy>
  <cp:revision>3</cp:revision>
  <cp:lastPrinted>2023-06-20T22:21:00Z</cp:lastPrinted>
  <dcterms:created xsi:type="dcterms:W3CDTF">2023-12-07T18:23:00Z</dcterms:created>
  <dcterms:modified xsi:type="dcterms:W3CDTF">2023-12-07T18:24:00Z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-1432496849</vt:i4>
  </property>
  <property fmtid="{D5CDD505-2E9C-101B-9397-08002B2CF9AE}" pid="3" name="ContentTypeId">
    <vt:lpwstr>0x0101007CC6BFE457BB3243B347919583E0A4FC</vt:lpwstr>
  </property>
</Properties>
</file>