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AD60" w14:textId="65519681" w:rsidR="00D04C17" w:rsidRPr="004D5246" w:rsidRDefault="00D04C17" w:rsidP="00D04C17">
      <w:pPr>
        <w:pBdr>
          <w:bottom w:val="single" w:sz="12" w:space="1" w:color="auto"/>
        </w:pBdr>
        <w:spacing w:after="0"/>
        <w:jc w:val="right"/>
        <w:rPr>
          <w:b/>
        </w:rPr>
      </w:pPr>
      <w:r w:rsidRPr="004D5246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607CAC1" wp14:editId="7D78096D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000125" cy="61341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wresdcsd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246">
        <w:rPr>
          <w:b/>
        </w:rPr>
        <w:t>Board Policy Manual</w:t>
      </w:r>
    </w:p>
    <w:p w14:paraId="7231D9DD" w14:textId="6692C66E" w:rsidR="00006B60" w:rsidRPr="004D5246" w:rsidRDefault="00D04C17" w:rsidP="00D04C17">
      <w:pPr>
        <w:pBdr>
          <w:bottom w:val="single" w:sz="12" w:space="1" w:color="auto"/>
        </w:pBdr>
        <w:spacing w:after="0"/>
        <w:jc w:val="right"/>
        <w:rPr>
          <w:b/>
        </w:rPr>
      </w:pPr>
      <w:r w:rsidRPr="004D5246">
        <w:rPr>
          <w:b/>
        </w:rPr>
        <w:t>DeKalb County School District</w:t>
      </w:r>
    </w:p>
    <w:p w14:paraId="27D348BF" w14:textId="77777777" w:rsidR="00D04C17" w:rsidRDefault="00D04C17" w:rsidP="00D04C17">
      <w:pPr>
        <w:pBdr>
          <w:bottom w:val="single" w:sz="12" w:space="1" w:color="auto"/>
        </w:pBdr>
        <w:spacing w:after="0"/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04C17" w14:paraId="43992891" w14:textId="77777777" w:rsidTr="00E91ACC">
        <w:tc>
          <w:tcPr>
            <w:tcW w:w="4675" w:type="dxa"/>
          </w:tcPr>
          <w:p w14:paraId="13393688" w14:textId="3395AD90" w:rsidR="00A31BDD" w:rsidRDefault="00D04C17" w:rsidP="00D04C17">
            <w:pPr>
              <w:rPr>
                <w:b/>
              </w:rPr>
            </w:pPr>
            <w:r w:rsidRPr="004D5246">
              <w:rPr>
                <w:b/>
              </w:rPr>
              <w:t xml:space="preserve">Board Policy </w:t>
            </w:r>
            <w:r w:rsidR="000022F9" w:rsidRPr="000022F9">
              <w:rPr>
                <w:b/>
              </w:rPr>
              <w:t>BCBI:</w:t>
            </w:r>
          </w:p>
          <w:p w14:paraId="16525175" w14:textId="75B2F073" w:rsidR="00E91ACC" w:rsidRDefault="000022F9" w:rsidP="00D04C17">
            <w:pPr>
              <w:rPr>
                <w:b/>
              </w:rPr>
            </w:pPr>
            <w:r w:rsidRPr="000022F9">
              <w:rPr>
                <w:b/>
              </w:rPr>
              <w:t xml:space="preserve">Public Participation in Board Meetings </w:t>
            </w:r>
          </w:p>
          <w:p w14:paraId="6CBF5F50" w14:textId="77777777" w:rsidR="000022F9" w:rsidRPr="00A31BDD" w:rsidRDefault="000022F9" w:rsidP="00D04C17">
            <w:pPr>
              <w:rPr>
                <w:b/>
              </w:rPr>
            </w:pPr>
          </w:p>
          <w:p w14:paraId="298A3800" w14:textId="5CCF1609" w:rsidR="00D04C17" w:rsidRDefault="00D04C17" w:rsidP="00D04C17">
            <w:r>
              <w:t>Status</w:t>
            </w:r>
            <w:r w:rsidR="00E91ACC">
              <w:t xml:space="preserve">: </w:t>
            </w:r>
            <w:r w:rsidR="00E91ACC" w:rsidRPr="00E91ACC">
              <w:t>DRAFT</w:t>
            </w:r>
          </w:p>
        </w:tc>
        <w:tc>
          <w:tcPr>
            <w:tcW w:w="4675" w:type="dxa"/>
          </w:tcPr>
          <w:p w14:paraId="3B70CD0A" w14:textId="2D9D76C4" w:rsidR="00D04C17" w:rsidRDefault="00D04C17" w:rsidP="00D04C17">
            <w:pPr>
              <w:jc w:val="right"/>
            </w:pPr>
            <w:r w:rsidRPr="00D04C17">
              <w:t>Original Adopted Date</w:t>
            </w:r>
            <w:r>
              <w:t>:</w:t>
            </w:r>
            <w:r w:rsidR="000022F9" w:rsidRPr="000022F9">
              <w:t xml:space="preserve"> 04/01/2003</w:t>
            </w:r>
          </w:p>
          <w:p w14:paraId="1F57F5D0" w14:textId="45AF7242" w:rsidR="00D04C17" w:rsidRDefault="00D04C17" w:rsidP="00D04C17">
            <w:pPr>
              <w:jc w:val="right"/>
            </w:pPr>
            <w:r w:rsidRPr="00D04C17">
              <w:t>Last Reviewed Date</w:t>
            </w:r>
            <w:r>
              <w:t xml:space="preserve">: </w:t>
            </w:r>
            <w:r w:rsidR="003A2D4A">
              <w:t>3</w:t>
            </w:r>
            <w:r w:rsidR="000022F9" w:rsidRPr="000022F9">
              <w:t>/</w:t>
            </w:r>
            <w:r w:rsidR="003A2D4A">
              <w:t>2</w:t>
            </w:r>
            <w:r w:rsidR="000022F9" w:rsidRPr="000022F9">
              <w:t>6/202</w:t>
            </w:r>
            <w:r w:rsidR="003A2D4A">
              <w:t>5</w:t>
            </w:r>
          </w:p>
          <w:p w14:paraId="2E726A71" w14:textId="77777777" w:rsidR="00E91ACC" w:rsidRDefault="00E91ACC" w:rsidP="00D04C17">
            <w:pPr>
              <w:jc w:val="right"/>
            </w:pPr>
          </w:p>
          <w:p w14:paraId="369314FE" w14:textId="6242E301" w:rsidR="00D04C17" w:rsidRDefault="00D04C17" w:rsidP="00D04C17">
            <w:pPr>
              <w:jc w:val="right"/>
            </w:pPr>
            <w:r w:rsidRPr="00D04C17">
              <w:t>Last Revised Date: Pending</w:t>
            </w:r>
          </w:p>
        </w:tc>
      </w:tr>
    </w:tbl>
    <w:p w14:paraId="37AACDFB" w14:textId="0206F23F" w:rsidR="00D04C17" w:rsidRPr="00E91ACC" w:rsidRDefault="00D04C17" w:rsidP="00D04C17">
      <w:pPr>
        <w:pBdr>
          <w:bottom w:val="single" w:sz="12" w:space="1" w:color="auto"/>
        </w:pBdr>
        <w:spacing w:after="0"/>
        <w:rPr>
          <w:sz w:val="2"/>
          <w:szCs w:val="2"/>
        </w:rPr>
      </w:pPr>
    </w:p>
    <w:p w14:paraId="33FCBDB7" w14:textId="05416971" w:rsidR="00E91ACC" w:rsidRDefault="00E91ACC" w:rsidP="00880E88">
      <w:pPr>
        <w:spacing w:after="0"/>
      </w:pPr>
    </w:p>
    <w:p w14:paraId="7905A4BF" w14:textId="77777777" w:rsidR="00880E88" w:rsidRDefault="00880E88" w:rsidP="00880E88">
      <w:pPr>
        <w:spacing w:after="0"/>
      </w:pPr>
      <w:r>
        <w:t>The DeKalb County Board of Education encourages the public to be involved in public education.</w:t>
      </w:r>
    </w:p>
    <w:p w14:paraId="688E37EF" w14:textId="0E76AD97" w:rsidR="00880E88" w:rsidRDefault="00880E88" w:rsidP="00880E88">
      <w:pPr>
        <w:spacing w:after="0"/>
      </w:pPr>
      <w:r>
        <w:t xml:space="preserve">To facilitate public input, the Board will </w:t>
      </w:r>
      <w:r w:rsidR="00076BFB">
        <w:t>hold</w:t>
      </w:r>
      <w:r>
        <w:t xml:space="preserve"> a monthly </w:t>
      </w:r>
      <w:r w:rsidR="00E9065F" w:rsidRPr="00E9065F">
        <w:t>Community Input Session</w:t>
      </w:r>
      <w:r w:rsidR="00D26CCC">
        <w:t xml:space="preserve"> </w:t>
      </w:r>
      <w:r>
        <w:t>in accordance with</w:t>
      </w:r>
    </w:p>
    <w:p w14:paraId="1AFACC69" w14:textId="7D8A1842" w:rsidR="00880E88" w:rsidRDefault="00880E88" w:rsidP="00076BFB">
      <w:pPr>
        <w:spacing w:after="0"/>
      </w:pPr>
      <w:r>
        <w:t xml:space="preserve">the procedures below. </w:t>
      </w:r>
      <w:r w:rsidR="00076BFB" w:rsidRPr="00076BFB">
        <w:t xml:space="preserve">The purpose of the session is to allow speakers to </w:t>
      </w:r>
      <w:r w:rsidR="00076BFB">
        <w:t>comment on</w:t>
      </w:r>
      <w:r w:rsidR="00076BFB" w:rsidRPr="00076BFB">
        <w:t xml:space="preserve"> issues relevant to the Board or the DeKalb County School District.</w:t>
      </w:r>
    </w:p>
    <w:p w14:paraId="22B5825B" w14:textId="77777777" w:rsidR="00076BFB" w:rsidRDefault="00076BFB" w:rsidP="00076BFB">
      <w:pPr>
        <w:spacing w:after="0"/>
      </w:pPr>
    </w:p>
    <w:p w14:paraId="6C529BBD" w14:textId="5A7D7B94" w:rsidR="00880E88" w:rsidRPr="00D26CCC" w:rsidRDefault="00880E88" w:rsidP="00880E88">
      <w:pPr>
        <w:spacing w:after="0"/>
        <w:rPr>
          <w:b/>
        </w:rPr>
      </w:pPr>
      <w:r w:rsidRPr="00D26CCC">
        <w:rPr>
          <w:b/>
        </w:rPr>
        <w:t>Eligibility and Sign Up</w:t>
      </w:r>
    </w:p>
    <w:p w14:paraId="69EF82C7" w14:textId="2D8207AC" w:rsidR="00880E88" w:rsidRDefault="00880E88" w:rsidP="00880E88">
      <w:pPr>
        <w:pStyle w:val="ListParagraph"/>
        <w:numPr>
          <w:ilvl w:val="0"/>
          <w:numId w:val="4"/>
        </w:numPr>
        <w:spacing w:after="0"/>
      </w:pPr>
      <w:r>
        <w:t xml:space="preserve">Before addressing the Board, individuals are </w:t>
      </w:r>
      <w:r w:rsidR="00D26CCC">
        <w:t>encouraged</w:t>
      </w:r>
      <w:r>
        <w:t xml:space="preserve"> to seek solution</w:t>
      </w:r>
      <w:r w:rsidR="005817BF">
        <w:t>s</w:t>
      </w:r>
      <w:r>
        <w:t xml:space="preserve"> to their concerns by following proper staff and administrative channels.</w:t>
      </w:r>
    </w:p>
    <w:p w14:paraId="6A1566C7" w14:textId="6E99581A" w:rsidR="00880E88" w:rsidRDefault="00880E88" w:rsidP="00880E88">
      <w:pPr>
        <w:pStyle w:val="ListParagraph"/>
        <w:numPr>
          <w:ilvl w:val="0"/>
          <w:numId w:val="4"/>
        </w:numPr>
        <w:spacing w:after="0"/>
      </w:pPr>
      <w:r>
        <w:t xml:space="preserve">The opportunity to provide public comment is limited to </w:t>
      </w:r>
      <w:r w:rsidR="00D26CCC">
        <w:t xml:space="preserve">district stakeholders, including </w:t>
      </w:r>
      <w:r>
        <w:t>parents,</w:t>
      </w:r>
      <w:r w:rsidR="00B7200F">
        <w:t xml:space="preserve"> guardians,</w:t>
      </w:r>
      <w:r w:rsidR="00D26CCC">
        <w:t xml:space="preserve"> </w:t>
      </w:r>
      <w:r>
        <w:t>students, residents, employees, businesses, organizations, and individuals who either reside or conduct business within the district’s geographic boundaries.</w:t>
      </w:r>
    </w:p>
    <w:p w14:paraId="62279276" w14:textId="53F4566A" w:rsidR="00880E88" w:rsidRDefault="00880E88" w:rsidP="00880E88">
      <w:pPr>
        <w:pStyle w:val="ListParagraph"/>
        <w:numPr>
          <w:ilvl w:val="0"/>
          <w:numId w:val="4"/>
        </w:numPr>
        <w:spacing w:after="0"/>
      </w:pPr>
      <w:r>
        <w:t xml:space="preserve">Individuals wishing to speak </w:t>
      </w:r>
      <w:r w:rsidR="00E5066C">
        <w:t>must</w:t>
      </w:r>
      <w:r>
        <w:t xml:space="preserve"> submit a request in writing to the Board Office via letter, fax, email</w:t>
      </w:r>
      <w:r w:rsidR="00E5066C">
        <w:t>, or comment card</w:t>
      </w:r>
      <w:r>
        <w:t xml:space="preserve">. </w:t>
      </w:r>
      <w:r w:rsidR="00E5066C">
        <w:t>R</w:t>
      </w:r>
      <w:r>
        <w:t>equest</w:t>
      </w:r>
      <w:r w:rsidR="00E5066C">
        <w:t>s</w:t>
      </w:r>
      <w:r>
        <w:t xml:space="preserve"> </w:t>
      </w:r>
      <w:r w:rsidR="00E5066C">
        <w:t>must</w:t>
      </w:r>
      <w:r>
        <w:t xml:space="preserve"> include the individual’s name, address, topic to be addressed, previous steps taken to resolve the concern</w:t>
      </w:r>
      <w:r w:rsidR="00B7200F">
        <w:t xml:space="preserve"> (if any)</w:t>
      </w:r>
      <w:r>
        <w:t xml:space="preserve">, and the group (if any) that the individual is representing. </w:t>
      </w:r>
    </w:p>
    <w:p w14:paraId="5CE6D0FA" w14:textId="7EA96A94" w:rsidR="003D7541" w:rsidRDefault="00E5066C" w:rsidP="003D7541">
      <w:pPr>
        <w:pStyle w:val="ListParagraph"/>
        <w:numPr>
          <w:ilvl w:val="0"/>
          <w:numId w:val="4"/>
        </w:numPr>
        <w:spacing w:after="0"/>
      </w:pPr>
      <w:r>
        <w:t>Request</w:t>
      </w:r>
      <w:r w:rsidR="0098753C">
        <w:t>-</w:t>
      </w:r>
      <w:r>
        <w:t>to</w:t>
      </w:r>
      <w:r w:rsidR="0098753C">
        <w:t>-</w:t>
      </w:r>
      <w:r>
        <w:t xml:space="preserve">Comment cards will be available at the Board Office on the day of the meeting. Cards must be completely filled out, providing the information listed above. </w:t>
      </w:r>
    </w:p>
    <w:p w14:paraId="5F3B8ECC" w14:textId="1863CAD5" w:rsidR="00880E88" w:rsidRDefault="00880E88" w:rsidP="00880E88">
      <w:pPr>
        <w:pStyle w:val="ListParagraph"/>
        <w:numPr>
          <w:ilvl w:val="0"/>
          <w:numId w:val="4"/>
        </w:numPr>
        <w:spacing w:after="0"/>
      </w:pPr>
      <w:r>
        <w:t xml:space="preserve">If an individual is unable to attend the meeting after signing up in advance, the speaker may appoint a substitute speaker by calling the Board Office by </w:t>
      </w:r>
      <w:r w:rsidR="005817BF">
        <w:t>12 p.m.</w:t>
      </w:r>
      <w:r>
        <w:t xml:space="preserve"> of the meeting day.</w:t>
      </w:r>
      <w:r w:rsidR="003D7541">
        <w:t xml:space="preserve"> </w:t>
      </w:r>
    </w:p>
    <w:p w14:paraId="205BFC3A" w14:textId="3FB98524" w:rsidR="00880E88" w:rsidRDefault="00880E88" w:rsidP="00880E88">
      <w:pPr>
        <w:pStyle w:val="ListParagraph"/>
        <w:numPr>
          <w:ilvl w:val="0"/>
          <w:numId w:val="4"/>
        </w:numPr>
        <w:spacing w:after="0"/>
      </w:pPr>
      <w:r>
        <w:t>All speaker requests must be submitted by 5:</w:t>
      </w:r>
      <w:r w:rsidR="003D7541">
        <w:t>30</w:t>
      </w:r>
      <w:r>
        <w:t xml:space="preserve"> p.m. on the day of the Community Meeting.</w:t>
      </w:r>
    </w:p>
    <w:p w14:paraId="7393ED13" w14:textId="2CAE7513" w:rsidR="00880E88" w:rsidRDefault="00880E88" w:rsidP="00880E88">
      <w:pPr>
        <w:pStyle w:val="ListParagraph"/>
        <w:numPr>
          <w:ilvl w:val="0"/>
          <w:numId w:val="4"/>
        </w:numPr>
        <w:spacing w:after="0"/>
      </w:pPr>
      <w:r>
        <w:t>An organization may sign up to speak by designating an authorized spokesperson and one alternate, who may speak only if the primary spokesperson is unable to attend.</w:t>
      </w:r>
    </w:p>
    <w:p w14:paraId="400A4043" w14:textId="6BD4FE8F" w:rsidR="008915DB" w:rsidRDefault="00880E88" w:rsidP="00880E88">
      <w:pPr>
        <w:pStyle w:val="ListParagraph"/>
        <w:numPr>
          <w:ilvl w:val="0"/>
          <w:numId w:val="4"/>
        </w:numPr>
        <w:spacing w:after="0"/>
      </w:pPr>
      <w:r>
        <w:t xml:space="preserve">To allow the Board to receive input from as many stakeholders as possible, individuals who speak during a </w:t>
      </w:r>
      <w:r w:rsidR="00BC7296" w:rsidRPr="00E9065F">
        <w:t>Community Input Session</w:t>
      </w:r>
      <w:r w:rsidR="00BC7296">
        <w:t xml:space="preserve"> </w:t>
      </w:r>
      <w:r>
        <w:t>one month may only speak at the next month's meeting if there are spaces remaining after all non-repeating speakers have signed up.</w:t>
      </w:r>
      <w:r w:rsidR="00BC7296">
        <w:t xml:space="preserve"> </w:t>
      </w:r>
    </w:p>
    <w:p w14:paraId="3C2DB9C2" w14:textId="413C0FA2" w:rsidR="00880E88" w:rsidRDefault="00880E88" w:rsidP="00880E88">
      <w:pPr>
        <w:spacing w:after="0"/>
      </w:pPr>
    </w:p>
    <w:p w14:paraId="093001C5" w14:textId="77777777" w:rsidR="00880E88" w:rsidRPr="00BC7296" w:rsidRDefault="00880E88" w:rsidP="00880E88">
      <w:pPr>
        <w:spacing w:after="0"/>
        <w:rPr>
          <w:b/>
        </w:rPr>
      </w:pPr>
      <w:r w:rsidRPr="00BC7296">
        <w:rPr>
          <w:b/>
        </w:rPr>
        <w:t>Meeting Structure</w:t>
      </w:r>
    </w:p>
    <w:p w14:paraId="2252D5B7" w14:textId="17608A13" w:rsidR="00880E88" w:rsidRDefault="00880E88" w:rsidP="00880E88">
      <w:pPr>
        <w:pStyle w:val="ListParagraph"/>
        <w:numPr>
          <w:ilvl w:val="0"/>
          <w:numId w:val="5"/>
        </w:numPr>
        <w:spacing w:after="0"/>
      </w:pPr>
      <w:r>
        <w:t xml:space="preserve">To allow time for the Board's other business, the public comment period will be </w:t>
      </w:r>
      <w:r w:rsidR="005817BF">
        <w:t>limited to</w:t>
      </w:r>
      <w:r>
        <w:t xml:space="preserve"> one hour or 20 speakers.</w:t>
      </w:r>
    </w:p>
    <w:p w14:paraId="4FC9010E" w14:textId="77777777" w:rsidR="00880E88" w:rsidRDefault="00880E88" w:rsidP="00880E88">
      <w:pPr>
        <w:pStyle w:val="ListParagraph"/>
        <w:numPr>
          <w:ilvl w:val="0"/>
          <w:numId w:val="5"/>
        </w:numPr>
        <w:spacing w:after="0"/>
      </w:pPr>
      <w:r>
        <w:t>Speakers have a maximum of three minutes each and must stop speaking promptly when their time is up.</w:t>
      </w:r>
    </w:p>
    <w:p w14:paraId="644410A7" w14:textId="77777777" w:rsidR="00880E88" w:rsidRDefault="00880E88" w:rsidP="00880E88">
      <w:pPr>
        <w:pStyle w:val="ListParagraph"/>
        <w:numPr>
          <w:ilvl w:val="0"/>
          <w:numId w:val="5"/>
        </w:numPr>
        <w:spacing w:after="0"/>
      </w:pPr>
      <w:r>
        <w:t>Speakers are encouraged to provide the Board with a written copy of their comments and other appropriate supporting documentation.</w:t>
      </w:r>
    </w:p>
    <w:p w14:paraId="1C59EC3F" w14:textId="67F90D22" w:rsidR="00880E88" w:rsidRDefault="00880E88" w:rsidP="006949DE">
      <w:pPr>
        <w:pStyle w:val="ListParagraph"/>
        <w:numPr>
          <w:ilvl w:val="0"/>
          <w:numId w:val="5"/>
        </w:numPr>
        <w:spacing w:after="0"/>
      </w:pPr>
      <w:r>
        <w:t xml:space="preserve">The </w:t>
      </w:r>
      <w:r w:rsidR="00BC7296" w:rsidRPr="00E9065F">
        <w:t>Community Input Session</w:t>
      </w:r>
      <w:r w:rsidR="00BC7296">
        <w:t xml:space="preserve"> </w:t>
      </w:r>
      <w:r>
        <w:t xml:space="preserve">is designed to </w:t>
      </w:r>
      <w:r w:rsidR="00280B39">
        <w:t>gather</w:t>
      </w:r>
      <w:r>
        <w:t xml:space="preserve"> input from the public</w:t>
      </w:r>
      <w:r w:rsidR="00280B39" w:rsidRPr="00280B39">
        <w:t xml:space="preserve"> and is not intended for immediate responses by the Board</w:t>
      </w:r>
      <w:r>
        <w:t xml:space="preserve">. </w:t>
      </w:r>
      <w:r w:rsidR="00B7200F">
        <w:t xml:space="preserve"> However, if requested, the district will </w:t>
      </w:r>
      <w:r w:rsidR="00FB7C7C">
        <w:t>attempt</w:t>
      </w:r>
      <w:r w:rsidR="00B7200F">
        <w:t xml:space="preserve"> to respond to each speaker within </w:t>
      </w:r>
      <w:r w:rsidR="00F7733F">
        <w:t>five</w:t>
      </w:r>
      <w:r w:rsidR="00B7200F">
        <w:t xml:space="preserve"> business days.</w:t>
      </w:r>
    </w:p>
    <w:p w14:paraId="620DA7E1" w14:textId="600AE0AB" w:rsidR="00880E88" w:rsidRPr="00BC7296" w:rsidRDefault="00880E88" w:rsidP="00880E88">
      <w:pPr>
        <w:spacing w:after="0"/>
        <w:rPr>
          <w:b/>
        </w:rPr>
      </w:pPr>
      <w:r w:rsidRPr="00BC7296">
        <w:rPr>
          <w:b/>
        </w:rPr>
        <w:lastRenderedPageBreak/>
        <w:t>Speaker Etiquette</w:t>
      </w:r>
    </w:p>
    <w:p w14:paraId="343A0457" w14:textId="77777777" w:rsidR="009A7209" w:rsidRDefault="00880E88" w:rsidP="009067E0">
      <w:pPr>
        <w:pStyle w:val="ListParagraph"/>
        <w:numPr>
          <w:ilvl w:val="0"/>
          <w:numId w:val="6"/>
        </w:numPr>
        <w:spacing w:after="0"/>
      </w:pPr>
      <w:r>
        <w:t xml:space="preserve">Speakers </w:t>
      </w:r>
      <w:r w:rsidR="00471D18">
        <w:t xml:space="preserve">may </w:t>
      </w:r>
      <w:r w:rsidR="00727D1E">
        <w:t>speak critically</w:t>
      </w:r>
      <w:r>
        <w:t xml:space="preserve"> of school operations and programs</w:t>
      </w:r>
      <w:r w:rsidR="009A7209">
        <w:t xml:space="preserve"> and </w:t>
      </w:r>
      <w:r w:rsidR="009A7209" w:rsidRPr="009A7209">
        <w:t>will not be denied the opportunity to address the Board on the basis of their viewpoint</w:t>
      </w:r>
      <w:r w:rsidR="00471D18">
        <w:t xml:space="preserve">.  </w:t>
      </w:r>
    </w:p>
    <w:p w14:paraId="61785BBD" w14:textId="420AD27E" w:rsidR="00880E88" w:rsidRDefault="00471D18" w:rsidP="009067E0">
      <w:pPr>
        <w:pStyle w:val="ListParagraph"/>
        <w:numPr>
          <w:ilvl w:val="0"/>
          <w:numId w:val="6"/>
        </w:numPr>
        <w:spacing w:after="0"/>
      </w:pPr>
      <w:r>
        <w:t xml:space="preserve">However, the Board requests that these views </w:t>
      </w:r>
      <w:r w:rsidR="00076BFB">
        <w:t>be</w:t>
      </w:r>
      <w:r>
        <w:t xml:space="preserve"> expressed in a </w:t>
      </w:r>
      <w:r w:rsidR="009A7209" w:rsidRPr="009A7209">
        <w:t>courteous, civil, and professional</w:t>
      </w:r>
      <w:r w:rsidR="009A7209">
        <w:t xml:space="preserve"> </w:t>
      </w:r>
      <w:r>
        <w:t>manner.</w:t>
      </w:r>
    </w:p>
    <w:p w14:paraId="458EE6E1" w14:textId="77C518CB" w:rsidR="009C44B6" w:rsidRDefault="00471D18" w:rsidP="00F0325C">
      <w:pPr>
        <w:pStyle w:val="ListParagraph"/>
        <w:numPr>
          <w:ilvl w:val="0"/>
          <w:numId w:val="6"/>
        </w:numPr>
        <w:spacing w:after="0"/>
      </w:pPr>
      <w:r>
        <w:t>Speakers</w:t>
      </w:r>
      <w:r w:rsidR="00F0325C">
        <w:t xml:space="preserve"> are </w:t>
      </w:r>
      <w:r>
        <w:t xml:space="preserve">specifically </w:t>
      </w:r>
      <w:r w:rsidR="00F0325C">
        <w:t>prohibited from</w:t>
      </w:r>
      <w:r w:rsidR="009C44B6">
        <w:t>:</w:t>
      </w:r>
    </w:p>
    <w:p w14:paraId="4FAB7A6B" w14:textId="6815CFBF" w:rsidR="009C44B6" w:rsidRDefault="009C44B6" w:rsidP="009A7209">
      <w:pPr>
        <w:pStyle w:val="ListParagraph"/>
        <w:numPr>
          <w:ilvl w:val="1"/>
          <w:numId w:val="6"/>
        </w:numPr>
        <w:spacing w:after="0"/>
      </w:pPr>
      <w:r>
        <w:t>D</w:t>
      </w:r>
      <w:r w:rsidR="00F0325C">
        <w:t>iscussing confidential student or personnel matters.</w:t>
      </w:r>
      <w:r w:rsidR="009A7209">
        <w:t xml:space="preserve"> Individuals with </w:t>
      </w:r>
      <w:r w:rsidR="009A7209" w:rsidRPr="002B31DB">
        <w:t xml:space="preserve">complaints involving </w:t>
      </w:r>
      <w:r w:rsidR="009A7209">
        <w:t xml:space="preserve">district staff are encouraged to </w:t>
      </w:r>
      <w:r w:rsidR="009A7209" w:rsidRPr="002B31DB">
        <w:t xml:space="preserve">submit </w:t>
      </w:r>
      <w:r w:rsidR="009A7209">
        <w:t>those</w:t>
      </w:r>
      <w:r w:rsidR="009A7209" w:rsidRPr="002B31DB">
        <w:t xml:space="preserve"> concerns to the Superintendent in writing</w:t>
      </w:r>
      <w:r w:rsidR="009A7209">
        <w:t>.</w:t>
      </w:r>
    </w:p>
    <w:p w14:paraId="0E531C54" w14:textId="1BC3CCFE" w:rsidR="00F0325C" w:rsidRDefault="00E33311" w:rsidP="009C44B6">
      <w:pPr>
        <w:pStyle w:val="ListParagraph"/>
        <w:numPr>
          <w:ilvl w:val="1"/>
          <w:numId w:val="6"/>
        </w:numPr>
        <w:spacing w:after="0"/>
      </w:pPr>
      <w:r>
        <w:t>Making threat</w:t>
      </w:r>
      <w:r w:rsidR="003A2D4A">
        <w:t>en</w:t>
      </w:r>
      <w:r>
        <w:t xml:space="preserve">ing remarks, </w:t>
      </w:r>
      <w:r w:rsidRPr="00E33311">
        <w:t>incit</w:t>
      </w:r>
      <w:r>
        <w:t>ing</w:t>
      </w:r>
      <w:r w:rsidRPr="00E33311">
        <w:t xml:space="preserve"> violence or lawlessness</w:t>
      </w:r>
      <w:r>
        <w:t>, making</w:t>
      </w:r>
      <w:r w:rsidR="009C44B6">
        <w:t xml:space="preserve"> obscene</w:t>
      </w:r>
      <w:r>
        <w:t xml:space="preserve"> gestures or comments, or using </w:t>
      </w:r>
      <w:r w:rsidRPr="00E33311">
        <w:t>racist and hate-filled</w:t>
      </w:r>
      <w:r>
        <w:t xml:space="preserve"> language.</w:t>
      </w:r>
    </w:p>
    <w:p w14:paraId="2AEC93DF" w14:textId="0458C0D2" w:rsidR="00880E88" w:rsidRDefault="00471D18" w:rsidP="00880E88">
      <w:pPr>
        <w:pStyle w:val="ListParagraph"/>
        <w:numPr>
          <w:ilvl w:val="0"/>
          <w:numId w:val="6"/>
        </w:numPr>
        <w:spacing w:after="0"/>
      </w:pPr>
      <w:r>
        <w:t xml:space="preserve">Also prohibited </w:t>
      </w:r>
      <w:r w:rsidR="00E33311">
        <w:t>are actions or comments that cause a disturbance or disruption, including</w:t>
      </w:r>
      <w:r w:rsidR="00880E88">
        <w:t xml:space="preserve"> </w:t>
      </w:r>
      <w:r w:rsidR="00E33311" w:rsidRPr="00E33311">
        <w:t xml:space="preserve">loud and boisterous </w:t>
      </w:r>
      <w:r w:rsidR="00880E88">
        <w:t xml:space="preserve">comments, jeers, applause, or shouts from the </w:t>
      </w:r>
      <w:r w:rsidR="00076BFB">
        <w:t>audience</w:t>
      </w:r>
      <w:r w:rsidR="00880E88">
        <w:t>.</w:t>
      </w:r>
    </w:p>
    <w:p w14:paraId="0E7C2C82" w14:textId="4EC4435E" w:rsidR="00413EE6" w:rsidRDefault="00076BFB" w:rsidP="00880E88">
      <w:pPr>
        <w:pStyle w:val="ListParagraph"/>
        <w:numPr>
          <w:ilvl w:val="0"/>
          <w:numId w:val="6"/>
        </w:numPr>
        <w:spacing w:after="0"/>
      </w:pPr>
      <w:r>
        <w:t>T</w:t>
      </w:r>
      <w:r w:rsidR="00727D1E">
        <w:t xml:space="preserve">o </w:t>
      </w:r>
      <w:r w:rsidR="00E33311" w:rsidRPr="00E33311">
        <w:t xml:space="preserve">preserve reasonable </w:t>
      </w:r>
      <w:r w:rsidR="00E33311">
        <w:t>civility</w:t>
      </w:r>
      <w:r w:rsidR="00E33311" w:rsidRPr="00E33311">
        <w:t xml:space="preserve"> and facilitate an orderly meeting</w:t>
      </w:r>
      <w:r w:rsidR="00E33311">
        <w:t xml:space="preserve">, </w:t>
      </w:r>
      <w:r w:rsidR="00727D1E">
        <w:t>d</w:t>
      </w:r>
      <w:r w:rsidR="00413EE6" w:rsidRPr="00413EE6">
        <w:t xml:space="preserve">isruptive </w:t>
      </w:r>
      <w:r w:rsidR="00413EE6">
        <w:t xml:space="preserve">individuals </w:t>
      </w:r>
      <w:r>
        <w:t>may</w:t>
      </w:r>
      <w:r w:rsidR="00413EE6" w:rsidRPr="00413EE6">
        <w:t xml:space="preserve"> be asked to leave the meeting room</w:t>
      </w:r>
      <w:r w:rsidR="00FB7C7C">
        <w:t xml:space="preserve"> or the meeting may be temporarily paused until order is restored</w:t>
      </w:r>
      <w:r w:rsidR="00413EE6" w:rsidRPr="00413EE6">
        <w:t>.</w:t>
      </w:r>
    </w:p>
    <w:p w14:paraId="6327593C" w14:textId="30441733" w:rsidR="00F0325C" w:rsidRDefault="00F0325C" w:rsidP="006263CA">
      <w:pPr>
        <w:pStyle w:val="ListParagraph"/>
        <w:numPr>
          <w:ilvl w:val="0"/>
          <w:numId w:val="6"/>
        </w:numPr>
        <w:spacing w:after="0"/>
      </w:pPr>
      <w:r>
        <w:t xml:space="preserve">Additional guidance for speakers can be </w:t>
      </w:r>
      <w:r w:rsidRPr="006263CA">
        <w:t xml:space="preserve">found in </w:t>
      </w:r>
      <w:r w:rsidR="007D6CF7" w:rsidRPr="006263CA">
        <w:t>Exhibit</w:t>
      </w:r>
      <w:r w:rsidR="006263CA" w:rsidRPr="006263CA">
        <w:t xml:space="preserve"> BCBI</w:t>
      </w:r>
      <w:r w:rsidR="006263CA">
        <w:t>-E.</w:t>
      </w:r>
    </w:p>
    <w:p w14:paraId="75F23A57" w14:textId="77777777" w:rsidR="00880E88" w:rsidRDefault="00880E88" w:rsidP="00880E88">
      <w:pPr>
        <w:spacing w:after="0"/>
      </w:pPr>
    </w:p>
    <w:p w14:paraId="7CDCBFBA" w14:textId="40C8E47C" w:rsidR="00880E88" w:rsidRPr="00BC7296" w:rsidRDefault="00880E88" w:rsidP="00880E88">
      <w:pPr>
        <w:spacing w:after="0"/>
        <w:rPr>
          <w:b/>
        </w:rPr>
      </w:pPr>
      <w:r w:rsidRPr="00BC7296">
        <w:rPr>
          <w:b/>
        </w:rPr>
        <w:t>Special Circumstances</w:t>
      </w:r>
    </w:p>
    <w:p w14:paraId="3830909F" w14:textId="2630BE3D" w:rsidR="00880E88" w:rsidRDefault="00880E88" w:rsidP="00880E88">
      <w:pPr>
        <w:pStyle w:val="ListParagraph"/>
        <w:numPr>
          <w:ilvl w:val="0"/>
          <w:numId w:val="7"/>
        </w:numPr>
        <w:spacing w:after="0"/>
      </w:pPr>
      <w:r>
        <w:t>At the Board's discretion, the comment period may be extended for a specified amount of time or a specific number of additional speakers.</w:t>
      </w:r>
    </w:p>
    <w:p w14:paraId="36FEF983" w14:textId="743410B7" w:rsidR="006263CA" w:rsidRDefault="006263CA" w:rsidP="006263CA">
      <w:pPr>
        <w:spacing w:after="0"/>
      </w:pPr>
    </w:p>
    <w:p w14:paraId="0C722340" w14:textId="431FC217" w:rsidR="006263CA" w:rsidRPr="006263CA" w:rsidRDefault="006263CA" w:rsidP="006263CA">
      <w:pPr>
        <w:spacing w:after="0"/>
        <w:rPr>
          <w:b/>
        </w:rPr>
      </w:pPr>
      <w:r w:rsidRPr="006263CA">
        <w:rPr>
          <w:b/>
        </w:rPr>
        <w:t>Definitions</w:t>
      </w:r>
    </w:p>
    <w:p w14:paraId="3465BD81" w14:textId="1A6D14EC" w:rsidR="006263CA" w:rsidRDefault="006263CA" w:rsidP="006263CA">
      <w:pPr>
        <w:pStyle w:val="ListParagraph"/>
        <w:numPr>
          <w:ilvl w:val="0"/>
          <w:numId w:val="7"/>
        </w:numPr>
        <w:spacing w:after="0"/>
      </w:pPr>
      <w:r>
        <w:t>O</w:t>
      </w:r>
      <w:r w:rsidRPr="006263CA">
        <w:t>bscene</w:t>
      </w:r>
      <w:r>
        <w:t xml:space="preserve">: </w:t>
      </w:r>
      <w:r w:rsidRPr="006263CA">
        <w:t xml:space="preserve">(1) “the average person, applying contemporary community standards would find that the </w:t>
      </w:r>
      <w:r w:rsidRPr="003A2D4A">
        <w:rPr>
          <w:highlight w:val="yellow"/>
        </w:rPr>
        <w:t>work</w:t>
      </w:r>
      <w:r w:rsidRPr="006263CA">
        <w:t xml:space="preserve">, taken as a whole, appeals to the prurient interest”; (2) “the </w:t>
      </w:r>
      <w:r w:rsidRPr="003A2D4A">
        <w:rPr>
          <w:highlight w:val="yellow"/>
        </w:rPr>
        <w:t>work</w:t>
      </w:r>
      <w:r w:rsidRPr="006263CA">
        <w:t xml:space="preserve"> depicts or describes, in a patently offensive way, sexual conduct specifically defined by the applicable state law”; and (3) “the </w:t>
      </w:r>
      <w:r w:rsidRPr="003A2D4A">
        <w:rPr>
          <w:highlight w:val="yellow"/>
        </w:rPr>
        <w:t>work</w:t>
      </w:r>
      <w:r w:rsidRPr="006263CA">
        <w:t>, taken as a whole, lacks serious literary, artistic, political, or scientific value.”</w:t>
      </w:r>
    </w:p>
    <w:p w14:paraId="68BBDBEF" w14:textId="77777777" w:rsidR="00880E88" w:rsidRDefault="00880E88" w:rsidP="00880E88">
      <w:pPr>
        <w:pBdr>
          <w:bottom w:val="single" w:sz="12" w:space="1" w:color="auto"/>
        </w:pBdr>
        <w:spacing w:after="0"/>
      </w:pPr>
    </w:p>
    <w:p w14:paraId="7932FFEB" w14:textId="74005662" w:rsidR="00C5755F" w:rsidRDefault="00E91ACC" w:rsidP="00C5755F">
      <w:pPr>
        <w:spacing w:after="0"/>
      </w:pPr>
      <w:r>
        <w:t>References</w:t>
      </w:r>
    </w:p>
    <w:p w14:paraId="483EDF5C" w14:textId="4BFEDE38" w:rsidR="004D5246" w:rsidRDefault="004D5246" w:rsidP="00880E88">
      <w:pPr>
        <w:spacing w:after="0"/>
      </w:pPr>
    </w:p>
    <w:p w14:paraId="53FEFC89" w14:textId="1A5E7DB5" w:rsidR="005F370E" w:rsidRDefault="005F370E" w:rsidP="005F370E">
      <w:pPr>
        <w:spacing w:after="0"/>
      </w:pPr>
      <w:r>
        <w:t>State</w:t>
      </w:r>
    </w:p>
    <w:p w14:paraId="782AE5AA" w14:textId="77777777" w:rsidR="005F370E" w:rsidRDefault="005F370E" w:rsidP="005F370E">
      <w:pPr>
        <w:pStyle w:val="ListParagraph"/>
        <w:numPr>
          <w:ilvl w:val="0"/>
          <w:numId w:val="8"/>
        </w:numPr>
        <w:spacing w:after="0"/>
      </w:pPr>
      <w:r>
        <w:t>O.C.G.A. 16-11-0034</w:t>
      </w:r>
      <w:r>
        <w:tab/>
        <w:t>Preventing or disrupting a meeting of General Assembly or other meetings of members</w:t>
      </w:r>
    </w:p>
    <w:p w14:paraId="20B9990E" w14:textId="77777777" w:rsidR="005F370E" w:rsidRDefault="005F370E" w:rsidP="005F370E">
      <w:pPr>
        <w:pStyle w:val="ListParagraph"/>
        <w:numPr>
          <w:ilvl w:val="0"/>
          <w:numId w:val="8"/>
        </w:numPr>
        <w:spacing w:after="0"/>
      </w:pPr>
      <w:r>
        <w:t>O.C.G.A. 16-11-0035</w:t>
      </w:r>
      <w:r>
        <w:tab/>
        <w:t>Removal from campus or facility of unit of university system or school; failure to leave</w:t>
      </w:r>
    </w:p>
    <w:p w14:paraId="0B316FF4" w14:textId="77777777" w:rsidR="005F370E" w:rsidRDefault="005F370E" w:rsidP="005F370E">
      <w:pPr>
        <w:pStyle w:val="ListParagraph"/>
        <w:numPr>
          <w:ilvl w:val="0"/>
          <w:numId w:val="8"/>
        </w:numPr>
        <w:spacing w:after="0"/>
      </w:pPr>
      <w:r>
        <w:t>O.C.G.A. 20-02-0058</w:t>
      </w:r>
      <w:r>
        <w:tab/>
        <w:t>Regular monthly meeting of local boards; adjournment; temporary presiding officer; notice of date; template for financial review; open meetings</w:t>
      </w:r>
    </w:p>
    <w:p w14:paraId="02A08A28" w14:textId="77777777" w:rsidR="005F370E" w:rsidRDefault="005F370E" w:rsidP="005F370E">
      <w:pPr>
        <w:pStyle w:val="ListParagraph"/>
        <w:numPr>
          <w:ilvl w:val="0"/>
          <w:numId w:val="8"/>
        </w:numPr>
        <w:spacing w:after="0"/>
      </w:pPr>
      <w:r>
        <w:t>O.C.G.A. 50-14-0001</w:t>
      </w:r>
      <w:r>
        <w:tab/>
        <w:t>Open Meetings Act; notice; minutes; telecommunication conferences</w:t>
      </w:r>
    </w:p>
    <w:p w14:paraId="24683BD5" w14:textId="77777777" w:rsidR="005F370E" w:rsidRDefault="005F370E" w:rsidP="005F370E">
      <w:pPr>
        <w:spacing w:after="0"/>
      </w:pPr>
    </w:p>
    <w:p w14:paraId="63E0E1F1" w14:textId="47C20286" w:rsidR="005F370E" w:rsidRDefault="005F370E" w:rsidP="005F370E">
      <w:pPr>
        <w:spacing w:after="0"/>
      </w:pPr>
      <w:r>
        <w:t>Federal</w:t>
      </w:r>
    </w:p>
    <w:p w14:paraId="0B9FE47C" w14:textId="4548CA59" w:rsidR="005F370E" w:rsidRDefault="005F370E" w:rsidP="005F370E">
      <w:pPr>
        <w:pStyle w:val="ListParagraph"/>
        <w:numPr>
          <w:ilvl w:val="0"/>
          <w:numId w:val="8"/>
        </w:numPr>
        <w:spacing w:after="0"/>
      </w:pPr>
      <w:r>
        <w:t>USC 1st Amendment</w:t>
      </w:r>
      <w:r>
        <w:tab/>
        <w:t>First Amendment, U.S. Constitution</w:t>
      </w:r>
    </w:p>
    <w:p w14:paraId="56E46549" w14:textId="77777777" w:rsidR="00880E88" w:rsidRDefault="00880E88" w:rsidP="00880E88">
      <w:pPr>
        <w:spacing w:after="0"/>
      </w:pPr>
    </w:p>
    <w:sectPr w:rsidR="00880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733B"/>
    <w:multiLevelType w:val="hybridMultilevel"/>
    <w:tmpl w:val="E486AB92"/>
    <w:lvl w:ilvl="0" w:tplc="78500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25E"/>
    <w:multiLevelType w:val="hybridMultilevel"/>
    <w:tmpl w:val="4C3E69A6"/>
    <w:lvl w:ilvl="0" w:tplc="78500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7E8B"/>
    <w:multiLevelType w:val="hybridMultilevel"/>
    <w:tmpl w:val="E970EB4C"/>
    <w:lvl w:ilvl="0" w:tplc="78500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02EC"/>
    <w:multiLevelType w:val="hybridMultilevel"/>
    <w:tmpl w:val="E35A871E"/>
    <w:lvl w:ilvl="0" w:tplc="78500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27062BE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F7894"/>
    <w:multiLevelType w:val="hybridMultilevel"/>
    <w:tmpl w:val="6A92B9D2"/>
    <w:lvl w:ilvl="0" w:tplc="78500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E6026"/>
    <w:multiLevelType w:val="hybridMultilevel"/>
    <w:tmpl w:val="D51E9B86"/>
    <w:lvl w:ilvl="0" w:tplc="78500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1CAA"/>
    <w:multiLevelType w:val="hybridMultilevel"/>
    <w:tmpl w:val="B7085712"/>
    <w:lvl w:ilvl="0" w:tplc="78500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46D0A"/>
    <w:multiLevelType w:val="hybridMultilevel"/>
    <w:tmpl w:val="E9B8EA7A"/>
    <w:lvl w:ilvl="0" w:tplc="78500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505785">
    <w:abstractNumId w:val="4"/>
  </w:num>
  <w:num w:numId="2" w16cid:durableId="374353360">
    <w:abstractNumId w:val="0"/>
  </w:num>
  <w:num w:numId="3" w16cid:durableId="176040186">
    <w:abstractNumId w:val="5"/>
  </w:num>
  <w:num w:numId="4" w16cid:durableId="1340044661">
    <w:abstractNumId w:val="3"/>
  </w:num>
  <w:num w:numId="5" w16cid:durableId="656954404">
    <w:abstractNumId w:val="2"/>
  </w:num>
  <w:num w:numId="6" w16cid:durableId="352416453">
    <w:abstractNumId w:val="7"/>
  </w:num>
  <w:num w:numId="7" w16cid:durableId="1177309213">
    <w:abstractNumId w:val="6"/>
  </w:num>
  <w:num w:numId="8" w16cid:durableId="75270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57"/>
    <w:rsid w:val="000022F9"/>
    <w:rsid w:val="00006B60"/>
    <w:rsid w:val="00076BFB"/>
    <w:rsid w:val="00280B39"/>
    <w:rsid w:val="002B31DB"/>
    <w:rsid w:val="002F2BB7"/>
    <w:rsid w:val="00302263"/>
    <w:rsid w:val="003A2D4A"/>
    <w:rsid w:val="003D7541"/>
    <w:rsid w:val="00413EE6"/>
    <w:rsid w:val="00471D18"/>
    <w:rsid w:val="004D5246"/>
    <w:rsid w:val="00513D57"/>
    <w:rsid w:val="00514BBC"/>
    <w:rsid w:val="005817BF"/>
    <w:rsid w:val="005F370E"/>
    <w:rsid w:val="006263CA"/>
    <w:rsid w:val="006949DE"/>
    <w:rsid w:val="006E0F89"/>
    <w:rsid w:val="00727D1E"/>
    <w:rsid w:val="007D6CF7"/>
    <w:rsid w:val="007D6F72"/>
    <w:rsid w:val="00880E88"/>
    <w:rsid w:val="008844E9"/>
    <w:rsid w:val="008915DB"/>
    <w:rsid w:val="009067E0"/>
    <w:rsid w:val="0098753C"/>
    <w:rsid w:val="009A7209"/>
    <w:rsid w:val="009C44B6"/>
    <w:rsid w:val="00A012F0"/>
    <w:rsid w:val="00A26AC3"/>
    <w:rsid w:val="00A31BDD"/>
    <w:rsid w:val="00A71D20"/>
    <w:rsid w:val="00B7200F"/>
    <w:rsid w:val="00BC7296"/>
    <w:rsid w:val="00C5755F"/>
    <w:rsid w:val="00CF466D"/>
    <w:rsid w:val="00D04C17"/>
    <w:rsid w:val="00D14C80"/>
    <w:rsid w:val="00D26CCC"/>
    <w:rsid w:val="00D777ED"/>
    <w:rsid w:val="00E33311"/>
    <w:rsid w:val="00E5066C"/>
    <w:rsid w:val="00E9065F"/>
    <w:rsid w:val="00E91ACC"/>
    <w:rsid w:val="00F0325C"/>
    <w:rsid w:val="00F7733F"/>
    <w:rsid w:val="00FB7C7C"/>
    <w:rsid w:val="00F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7041"/>
  <w15:chartTrackingRefBased/>
  <w15:docId w15:val="{437BD65A-BC63-4495-AE61-4060E1D1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2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0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0c3c14e-d9cc-43d8-b7e7-547d80ebd7d7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3DC2624470646A38BEDA9F86FECE8" ma:contentTypeVersion="17" ma:contentTypeDescription="Create a new document." ma:contentTypeScope="" ma:versionID="a5cb2d30e4ba6da2e0d6320f0da22be7">
  <xsd:schema xmlns:xsd="http://www.w3.org/2001/XMLSchema" xmlns:xs="http://www.w3.org/2001/XMLSchema" xmlns:p="http://schemas.microsoft.com/office/2006/metadata/properties" xmlns:ns1="http://schemas.microsoft.com/sharepoint/v3" xmlns:ns3="50c3c14e-d9cc-43d8-b7e7-547d80ebd7d7" xmlns:ns4="75f734c2-41ac-4e1a-9539-3067128d17d4" targetNamespace="http://schemas.microsoft.com/office/2006/metadata/properties" ma:root="true" ma:fieldsID="06840019e01ce1f103f1da709858e21a" ns1:_="" ns3:_="" ns4:_="">
    <xsd:import namespace="http://schemas.microsoft.com/sharepoint/v3"/>
    <xsd:import namespace="50c3c14e-d9cc-43d8-b7e7-547d80ebd7d7"/>
    <xsd:import namespace="75f734c2-41ac-4e1a-9539-3067128d1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c14e-d9cc-43d8-b7e7-547d80ebd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734c2-41ac-4e1a-9539-3067128d17d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2F22E-3481-4C51-99AB-235BCAB237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c3c14e-d9cc-43d8-b7e7-547d80ebd7d7"/>
  </ds:schemaRefs>
</ds:datastoreItem>
</file>

<file path=customXml/itemProps2.xml><?xml version="1.0" encoding="utf-8"?>
<ds:datastoreItem xmlns:ds="http://schemas.openxmlformats.org/officeDocument/2006/customXml" ds:itemID="{8A1EBE5D-82BF-4412-98CA-722CD756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c3c14e-d9cc-43d8-b7e7-547d80ebd7d7"/>
    <ds:schemaRef ds:uri="75f734c2-41ac-4e1a-9539-3067128d1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53540-0371-4208-844E-FF6ED1CAA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E20234713</dc:creator>
  <cp:keywords/>
  <dc:description/>
  <cp:lastModifiedBy>Cheryl McEwan (BOE Executive Office)</cp:lastModifiedBy>
  <cp:revision>2</cp:revision>
  <dcterms:created xsi:type="dcterms:W3CDTF">2025-03-28T14:40:00Z</dcterms:created>
  <dcterms:modified xsi:type="dcterms:W3CDTF">2025-03-28T14:40:00Z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0x0101001B93DC2624470646A38BEDA9F86FECE8</vt:lpwstr>
  </property>
</Properties>
</file>