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D1E7" w14:textId="77777777" w:rsidR="003778A4" w:rsidRPr="003778A4" w:rsidRDefault="003778A4" w:rsidP="00F17D96">
      <w:pPr>
        <w:pStyle w:val="Heading1"/>
        <w:rPr>
          <w:rFonts w:ascii="Verdana" w:hAnsi="Verdana"/>
        </w:rPr>
      </w:pPr>
    </w:p>
    <w:p w14:paraId="16AB7A57" w14:textId="77777777" w:rsidR="003778A4" w:rsidRPr="003778A4" w:rsidRDefault="003778A4" w:rsidP="003778A4">
      <w:pPr>
        <w:pStyle w:val="Heading1"/>
        <w:rPr>
          <w:rFonts w:ascii="Verdana" w:hAnsi="Verdana"/>
        </w:rPr>
      </w:pPr>
      <w:r w:rsidRPr="003778A4">
        <w:rPr>
          <w:rFonts w:ascii="Verdana" w:hAnsi="Verdana"/>
        </w:rPr>
        <w:tab/>
      </w:r>
    </w:p>
    <w:p w14:paraId="4B8112FA" w14:textId="77777777" w:rsidR="003778A4" w:rsidRPr="00501F16" w:rsidRDefault="003778A4" w:rsidP="003778A4">
      <w:pPr>
        <w:pStyle w:val="Heading1"/>
        <w:rPr>
          <w:rFonts w:ascii="Verdana" w:hAnsi="Verdana"/>
          <w:b w:val="0"/>
          <w:bCs w:val="0"/>
        </w:rPr>
      </w:pPr>
      <w:r w:rsidRPr="003778A4">
        <w:rPr>
          <w:rFonts w:ascii="Verdana" w:hAnsi="Verdana"/>
          <w:u w:val="single"/>
        </w:rPr>
        <w:t xml:space="preserve">MEETING DATE: </w:t>
      </w:r>
    </w:p>
    <w:p w14:paraId="31C1E394" w14:textId="3CCDD32A" w:rsidR="00F17D96" w:rsidRPr="00C54CA2" w:rsidRDefault="00CD3801" w:rsidP="003778A4">
      <w:pPr>
        <w:pStyle w:val="Heading1"/>
        <w:rPr>
          <w:rFonts w:ascii="Lato" w:hAnsi="Lato"/>
          <w:b w:val="0"/>
          <w:bCs w:val="0"/>
          <w:sz w:val="30"/>
          <w:szCs w:val="30"/>
        </w:rPr>
      </w:pPr>
      <w:r>
        <w:rPr>
          <w:rFonts w:ascii="Lato" w:hAnsi="Lato"/>
          <w:b w:val="0"/>
          <w:bCs w:val="0"/>
          <w:sz w:val="30"/>
          <w:szCs w:val="30"/>
        </w:rPr>
        <w:t>June 9, 2025</w:t>
      </w:r>
    </w:p>
    <w:p w14:paraId="764467AC" w14:textId="77777777" w:rsidR="003778A4" w:rsidRPr="00C54CA2" w:rsidRDefault="003778A4" w:rsidP="00F17D96">
      <w:pPr>
        <w:rPr>
          <w:rFonts w:ascii="Lato" w:hAnsi="Lato" w:cs="Arial"/>
          <w:sz w:val="30"/>
          <w:szCs w:val="30"/>
        </w:rPr>
      </w:pPr>
    </w:p>
    <w:p w14:paraId="394A398E" w14:textId="5D8FC276" w:rsidR="00F17D96" w:rsidRPr="00501F16" w:rsidRDefault="003778A4" w:rsidP="00F17D96">
      <w:pPr>
        <w:rPr>
          <w:rFonts w:ascii="Verdana" w:hAnsi="Verdana" w:cs="Arial"/>
        </w:rPr>
      </w:pPr>
      <w:r w:rsidRPr="003778A4">
        <w:rPr>
          <w:rFonts w:ascii="Verdana" w:hAnsi="Verdana" w:cs="Arial"/>
          <w:b/>
          <w:bCs/>
          <w:u w:val="single"/>
        </w:rPr>
        <w:t>AGENDA ITEM TITLE</w:t>
      </w:r>
      <w:r w:rsidR="00F17D96" w:rsidRPr="003778A4">
        <w:rPr>
          <w:rFonts w:ascii="Verdana" w:hAnsi="Verdana" w:cs="Arial"/>
          <w:b/>
          <w:bCs/>
        </w:rPr>
        <w:t>:</w:t>
      </w:r>
      <w:r w:rsidRPr="003778A4">
        <w:rPr>
          <w:rFonts w:ascii="Verdana" w:hAnsi="Verdana" w:cs="Arial"/>
          <w:b/>
          <w:bCs/>
        </w:rPr>
        <w:tab/>
      </w:r>
      <w:r w:rsidR="00501F16">
        <w:rPr>
          <w:rFonts w:ascii="Verdana" w:hAnsi="Verdana" w:cs="Arial"/>
          <w:b/>
          <w:bCs/>
        </w:rPr>
        <w:t xml:space="preserve"> </w:t>
      </w:r>
      <w:r w:rsidRPr="00501F16">
        <w:rPr>
          <w:rFonts w:ascii="Verdana" w:hAnsi="Verdana" w:cs="Arial"/>
        </w:rPr>
        <w:tab/>
      </w:r>
      <w:r w:rsidRPr="00501F16">
        <w:rPr>
          <w:rFonts w:ascii="Verdana" w:hAnsi="Verdana" w:cs="Arial"/>
        </w:rPr>
        <w:tab/>
      </w:r>
      <w:r w:rsidRPr="00501F16">
        <w:rPr>
          <w:rFonts w:ascii="Verdana" w:hAnsi="Verdana" w:cs="Arial"/>
        </w:rPr>
        <w:tab/>
      </w:r>
      <w:r w:rsidRPr="00501F16">
        <w:rPr>
          <w:rFonts w:ascii="Verdana" w:hAnsi="Verdana" w:cs="Arial"/>
        </w:rPr>
        <w:tab/>
      </w:r>
    </w:p>
    <w:p w14:paraId="54F5EE94" w14:textId="4B045142" w:rsidR="008F693C" w:rsidRPr="00CD3801" w:rsidRDefault="00A83FFB" w:rsidP="00F17D96">
      <w:pPr>
        <w:rPr>
          <w:rFonts w:ascii="Lato" w:hAnsi="Lato" w:cs="Arial"/>
          <w:sz w:val="30"/>
          <w:szCs w:val="30"/>
        </w:rPr>
      </w:pPr>
      <w:r>
        <w:rPr>
          <w:rFonts w:ascii="Lato" w:hAnsi="Lato" w:cs="Arial"/>
          <w:sz w:val="30"/>
          <w:szCs w:val="30"/>
        </w:rPr>
        <w:t>Axon Enterprise Inc. Body Camera</w:t>
      </w:r>
      <w:r w:rsidR="00B10481">
        <w:rPr>
          <w:rFonts w:ascii="Lato" w:hAnsi="Lato" w:cs="Arial"/>
          <w:sz w:val="30"/>
          <w:szCs w:val="30"/>
        </w:rPr>
        <w:t xml:space="preserve"> with Licenses Bundle</w:t>
      </w:r>
      <w:r>
        <w:rPr>
          <w:rFonts w:ascii="Lato" w:hAnsi="Lato" w:cs="Arial"/>
          <w:sz w:val="30"/>
          <w:szCs w:val="30"/>
        </w:rPr>
        <w:t>. (Not to exceed $464,710.78)</w:t>
      </w:r>
    </w:p>
    <w:p w14:paraId="79CE997A" w14:textId="77777777" w:rsidR="00F17D96" w:rsidRPr="00C54CA2" w:rsidRDefault="00F17D96" w:rsidP="00F17D96">
      <w:pPr>
        <w:rPr>
          <w:rFonts w:ascii="Lato" w:hAnsi="Lato" w:cs="Arial"/>
          <w:b/>
          <w:bCs/>
          <w:sz w:val="30"/>
          <w:szCs w:val="30"/>
        </w:rPr>
      </w:pPr>
    </w:p>
    <w:p w14:paraId="48FC0054" w14:textId="663FFD33" w:rsidR="00CD3801" w:rsidRPr="008215C4" w:rsidRDefault="003778A4" w:rsidP="00F17D96">
      <w:pPr>
        <w:rPr>
          <w:rFonts w:ascii="Verdana" w:hAnsi="Verdana" w:cs="Arial"/>
        </w:rPr>
      </w:pPr>
      <w:r>
        <w:rPr>
          <w:rFonts w:ascii="Verdana" w:hAnsi="Verdana" w:cs="Arial"/>
          <w:b/>
          <w:bCs/>
          <w:u w:val="single"/>
        </w:rPr>
        <w:t>QUICK SUMMARY ABSTRACT: (</w:t>
      </w:r>
      <w:r w:rsidR="00F17D96" w:rsidRPr="003778A4">
        <w:rPr>
          <w:rFonts w:ascii="Verdana" w:hAnsi="Verdana" w:cs="Arial"/>
          <w:b/>
          <w:bCs/>
          <w:u w:val="single"/>
        </w:rPr>
        <w:t>Presented by</w:t>
      </w:r>
      <w:r>
        <w:rPr>
          <w:rFonts w:ascii="Verdana" w:hAnsi="Verdana" w:cs="Arial"/>
          <w:b/>
          <w:bCs/>
          <w:u w:val="single"/>
        </w:rPr>
        <w:t>)</w:t>
      </w:r>
      <w:r>
        <w:rPr>
          <w:rFonts w:ascii="Verdana" w:hAnsi="Verdana" w:cs="Arial"/>
          <w:b/>
          <w:bCs/>
        </w:rPr>
        <w:t xml:space="preserve"> </w:t>
      </w:r>
      <w:r w:rsidR="000F5DCD">
        <w:rPr>
          <w:rFonts w:ascii="Lato" w:hAnsi="Lato" w:cs="Arial"/>
          <w:sz w:val="30"/>
          <w:szCs w:val="30"/>
        </w:rPr>
        <w:t xml:space="preserve"> </w:t>
      </w:r>
    </w:p>
    <w:p w14:paraId="2D98004A" w14:textId="78D9721F" w:rsidR="00F17D96" w:rsidRPr="00C06469" w:rsidRDefault="00CD3801" w:rsidP="00F17D96">
      <w:pPr>
        <w:rPr>
          <w:rFonts w:ascii="Lato" w:hAnsi="Lato" w:cs="Arial"/>
          <w:sz w:val="30"/>
          <w:szCs w:val="30"/>
        </w:rPr>
      </w:pPr>
      <w:r w:rsidRPr="00CD3801">
        <w:rPr>
          <w:rFonts w:ascii="Lato" w:hAnsi="Lato"/>
          <w:color w:val="000000"/>
          <w:sz w:val="30"/>
          <w:szCs w:val="30"/>
          <w:shd w:val="clear" w:color="auto" w:fill="FFFFFF"/>
        </w:rPr>
        <w:t>Presented by: Mr. Elijah Palmer, Chief of Staff, Chief of Staff Division</w:t>
      </w:r>
      <w:r>
        <w:rPr>
          <w:rFonts w:ascii="Lato" w:hAnsi="Lato"/>
          <w:color w:val="000000"/>
          <w:sz w:val="23"/>
          <w:szCs w:val="23"/>
          <w:shd w:val="clear" w:color="auto" w:fill="FFFFFF"/>
        </w:rPr>
        <w:t>,</w:t>
      </w:r>
    </w:p>
    <w:p w14:paraId="3B4FEB1A" w14:textId="695C0A08" w:rsidR="008F693C" w:rsidRDefault="00CD3801" w:rsidP="00F17D96">
      <w:pPr>
        <w:rPr>
          <w:rFonts w:ascii="Lato" w:hAnsi="Lato" w:cs="Arial"/>
          <w:sz w:val="30"/>
          <w:szCs w:val="30"/>
        </w:rPr>
      </w:pPr>
      <w:r>
        <w:rPr>
          <w:rFonts w:ascii="Lato" w:hAnsi="Lato" w:cs="Arial"/>
          <w:sz w:val="30"/>
          <w:szCs w:val="30"/>
        </w:rPr>
        <w:t xml:space="preserve">Tracey L. Whaley, </w:t>
      </w:r>
      <w:r w:rsidR="002B70F5">
        <w:rPr>
          <w:rFonts w:ascii="Lato" w:hAnsi="Lato" w:cs="Arial"/>
          <w:sz w:val="30"/>
          <w:szCs w:val="30"/>
        </w:rPr>
        <w:t xml:space="preserve">Chief of Police, </w:t>
      </w:r>
      <w:r w:rsidR="00FC4C36">
        <w:rPr>
          <w:rFonts w:ascii="Lato" w:hAnsi="Lato" w:cs="Arial"/>
          <w:sz w:val="30"/>
          <w:szCs w:val="30"/>
        </w:rPr>
        <w:t xml:space="preserve">Executive Director, </w:t>
      </w:r>
      <w:r w:rsidR="002B70F5">
        <w:rPr>
          <w:rFonts w:ascii="Lato" w:hAnsi="Lato" w:cs="Arial"/>
          <w:sz w:val="30"/>
          <w:szCs w:val="30"/>
        </w:rPr>
        <w:t>Chief of Staff Division</w:t>
      </w:r>
    </w:p>
    <w:p w14:paraId="32F0C12D" w14:textId="77777777" w:rsidR="00B90733" w:rsidRPr="00C06469" w:rsidRDefault="00B90733" w:rsidP="00F17D96">
      <w:pPr>
        <w:rPr>
          <w:rFonts w:ascii="Lato" w:hAnsi="Lato" w:cs="Arial"/>
          <w:sz w:val="30"/>
          <w:szCs w:val="30"/>
        </w:rPr>
      </w:pPr>
    </w:p>
    <w:p w14:paraId="03FB2495" w14:textId="77777777" w:rsidR="003778A4" w:rsidRDefault="003778A4" w:rsidP="00F17D96">
      <w:pPr>
        <w:rPr>
          <w:rFonts w:ascii="Verdana" w:hAnsi="Verdana" w:cs="Arial"/>
          <w:bCs/>
        </w:rPr>
      </w:pPr>
      <w:r w:rsidRPr="003778A4">
        <w:rPr>
          <w:rFonts w:ascii="Verdana" w:hAnsi="Verdana" w:cs="Arial"/>
          <w:b/>
          <w:bCs/>
          <w:u w:val="single"/>
        </w:rPr>
        <w:t>REQUESTED ACTION</w:t>
      </w:r>
      <w:r w:rsidRPr="003778A4">
        <w:rPr>
          <w:rFonts w:ascii="Verdana" w:hAnsi="Verdana" w:cs="Arial"/>
          <w:b/>
          <w:bCs/>
        </w:rPr>
        <w:t>:</w:t>
      </w:r>
      <w:r w:rsidRPr="003778A4">
        <w:rPr>
          <w:rFonts w:ascii="Verdana" w:hAnsi="Verdana" w:cs="Arial"/>
          <w:bCs/>
        </w:rPr>
        <w:t xml:space="preserve"> </w:t>
      </w:r>
    </w:p>
    <w:p w14:paraId="051CDCDE" w14:textId="77777777" w:rsidR="00FC4C36" w:rsidRPr="000F5DCD" w:rsidRDefault="00FC4C36" w:rsidP="00F17D96">
      <w:pPr>
        <w:rPr>
          <w:rFonts w:ascii="Lato" w:hAnsi="Lato" w:cs="Arial"/>
          <w:bCs/>
          <w:color w:val="FF0000"/>
          <w:sz w:val="20"/>
          <w:szCs w:val="20"/>
        </w:rPr>
      </w:pPr>
    </w:p>
    <w:p w14:paraId="3C931255" w14:textId="0335032A" w:rsidR="004134ED" w:rsidRDefault="00FC4C36" w:rsidP="00BB1BA9">
      <w:pPr>
        <w:textAlignment w:val="baseline"/>
        <w:rPr>
          <w:rFonts w:ascii="Lato" w:hAnsi="Lato"/>
          <w:color w:val="000000"/>
          <w:sz w:val="30"/>
          <w:szCs w:val="30"/>
          <w:bdr w:val="none" w:sz="0" w:space="0" w:color="auto" w:frame="1"/>
        </w:rPr>
      </w:pPr>
      <w:r w:rsidRPr="00FC4C36">
        <w:rPr>
          <w:rFonts w:ascii="Lato" w:hAnsi="Lato"/>
          <w:color w:val="000000"/>
          <w:sz w:val="30"/>
          <w:szCs w:val="30"/>
          <w:bdr w:val="none" w:sz="0" w:space="0" w:color="auto" w:frame="1"/>
        </w:rPr>
        <w:t xml:space="preserve">It is requested that the Board of Education approve the </w:t>
      </w:r>
      <w:r>
        <w:rPr>
          <w:rFonts w:ascii="Lato" w:hAnsi="Lato"/>
          <w:color w:val="000000"/>
          <w:sz w:val="30"/>
          <w:szCs w:val="30"/>
          <w:bdr w:val="none" w:sz="0" w:space="0" w:color="auto" w:frame="1"/>
        </w:rPr>
        <w:t>purchase</w:t>
      </w:r>
      <w:r w:rsidRPr="00FC4C36">
        <w:rPr>
          <w:rFonts w:ascii="Lato" w:hAnsi="Lato"/>
          <w:color w:val="000000"/>
          <w:sz w:val="30"/>
          <w:szCs w:val="30"/>
          <w:bdr w:val="none" w:sz="0" w:space="0" w:color="auto" w:frame="1"/>
        </w:rPr>
        <w:t xml:space="preserve"> of </w:t>
      </w:r>
      <w:r w:rsidR="00A83FFB">
        <w:rPr>
          <w:rFonts w:ascii="Lato" w:hAnsi="Lato"/>
          <w:color w:val="000000"/>
          <w:sz w:val="30"/>
          <w:szCs w:val="30"/>
          <w:bdr w:val="none" w:sz="0" w:space="0" w:color="auto" w:frame="1"/>
        </w:rPr>
        <w:t>Axon Enterprise’s Body Cameras in the amount of $464,710.78.</w:t>
      </w:r>
    </w:p>
    <w:p w14:paraId="70F35269" w14:textId="77777777" w:rsidR="00A83FFB" w:rsidRPr="00FC4C36" w:rsidRDefault="00A83FFB" w:rsidP="00BB1BA9">
      <w:pPr>
        <w:textAlignment w:val="baseline"/>
        <w:rPr>
          <w:rFonts w:ascii="Lato" w:hAnsi="Lato" w:cs="Arial"/>
          <w:sz w:val="30"/>
          <w:szCs w:val="30"/>
        </w:rPr>
      </w:pPr>
    </w:p>
    <w:p w14:paraId="2286EDF0" w14:textId="1B3993BF" w:rsidR="00F17D96" w:rsidRDefault="003B6059" w:rsidP="00F17D96">
      <w:pPr>
        <w:rPr>
          <w:rFonts w:ascii="Verdana" w:hAnsi="Verdana" w:cs="Arial"/>
          <w:b/>
          <w:bCs/>
        </w:rPr>
      </w:pPr>
      <w:r w:rsidRPr="003778A4">
        <w:rPr>
          <w:rFonts w:ascii="Verdana" w:hAnsi="Verdana" w:cs="Arial"/>
          <w:b/>
          <w:bCs/>
          <w:u w:val="single"/>
        </w:rPr>
        <w:t>RATIONALE</w:t>
      </w:r>
      <w:r w:rsidR="00F17D96" w:rsidRPr="003778A4">
        <w:rPr>
          <w:rFonts w:ascii="Verdana" w:hAnsi="Verdana" w:cs="Arial"/>
          <w:b/>
          <w:bCs/>
        </w:rPr>
        <w:t>:</w:t>
      </w:r>
    </w:p>
    <w:p w14:paraId="7D35F43A" w14:textId="77777777" w:rsidR="00A83FFB" w:rsidRDefault="00A83FFB" w:rsidP="00F17D96">
      <w:pPr>
        <w:rPr>
          <w:rFonts w:ascii="Verdana" w:hAnsi="Verdana" w:cs="Arial"/>
          <w:b/>
          <w:bCs/>
        </w:rPr>
      </w:pPr>
    </w:p>
    <w:p w14:paraId="42B98E41" w14:textId="1372CF23" w:rsidR="00F17D96" w:rsidRPr="00A83FFB" w:rsidRDefault="00A83FFB" w:rsidP="00F17D96">
      <w:pPr>
        <w:rPr>
          <w:rFonts w:ascii="Lato" w:hAnsi="Lato"/>
          <w:sz w:val="30"/>
          <w:szCs w:val="30"/>
        </w:rPr>
      </w:pPr>
      <w:r w:rsidRPr="00A83FFB">
        <w:rPr>
          <w:rFonts w:ascii="Lato" w:hAnsi="Lato"/>
          <w:sz w:val="30"/>
          <w:szCs w:val="30"/>
        </w:rPr>
        <w:t>The continued purchase of the</w:t>
      </w:r>
      <w:r w:rsidR="00B10481">
        <w:rPr>
          <w:rFonts w:ascii="Lato" w:hAnsi="Lato"/>
          <w:sz w:val="30"/>
          <w:szCs w:val="30"/>
        </w:rPr>
        <w:t xml:space="preserve"> Body Cameras with</w:t>
      </w:r>
      <w:r w:rsidRPr="00A83FFB">
        <w:rPr>
          <w:rFonts w:ascii="Lato" w:hAnsi="Lato"/>
          <w:b/>
          <w:bCs/>
          <w:sz w:val="30"/>
          <w:szCs w:val="30"/>
        </w:rPr>
        <w:t xml:space="preserve"> </w:t>
      </w:r>
      <w:r w:rsidRPr="00A83FFB">
        <w:rPr>
          <w:rStyle w:val="Strong"/>
          <w:rFonts w:ascii="Lato" w:hAnsi="Lato"/>
          <w:b w:val="0"/>
          <w:bCs w:val="0"/>
          <w:sz w:val="30"/>
          <w:szCs w:val="30"/>
        </w:rPr>
        <w:t>Basic License Bundle</w:t>
      </w:r>
      <w:r w:rsidRPr="00A83FFB">
        <w:rPr>
          <w:rFonts w:ascii="Lato" w:hAnsi="Lato"/>
          <w:sz w:val="30"/>
          <w:szCs w:val="30"/>
        </w:rPr>
        <w:t xml:space="preserve"> for the department’s </w:t>
      </w:r>
      <w:r w:rsidR="00B10481">
        <w:rPr>
          <w:rFonts w:ascii="Lato" w:hAnsi="Lato"/>
          <w:sz w:val="30"/>
          <w:szCs w:val="30"/>
        </w:rPr>
        <w:t xml:space="preserve">new and </w:t>
      </w:r>
      <w:r w:rsidRPr="00A83FFB">
        <w:rPr>
          <w:rStyle w:val="Strong"/>
          <w:rFonts w:ascii="Lato" w:hAnsi="Lato"/>
          <w:b w:val="0"/>
          <w:bCs w:val="0"/>
          <w:sz w:val="30"/>
          <w:szCs w:val="30"/>
        </w:rPr>
        <w:t>existing body-worn cameras</w:t>
      </w:r>
      <w:r w:rsidRPr="00A83FFB">
        <w:rPr>
          <w:rFonts w:ascii="Lato" w:hAnsi="Lato"/>
          <w:sz w:val="30"/>
          <w:szCs w:val="30"/>
        </w:rPr>
        <w:t xml:space="preserve"> is essential to maintaining the functionality, compliance, and effectiveness of this critical public safety tool. Body-worn cameras have become a standard in modern policing, serving as a key element in promoting transparency, accountability, and officer safety.</w:t>
      </w:r>
    </w:p>
    <w:p w14:paraId="493A5F8E" w14:textId="77777777" w:rsidR="00A83FFB" w:rsidRPr="00C06469" w:rsidRDefault="00A83FFB" w:rsidP="00F17D96">
      <w:pPr>
        <w:rPr>
          <w:rFonts w:ascii="Lato" w:hAnsi="Lato" w:cs="Arial"/>
          <w:sz w:val="30"/>
          <w:szCs w:val="30"/>
        </w:rPr>
      </w:pPr>
    </w:p>
    <w:p w14:paraId="62EFC92C" w14:textId="4F3E8C5C" w:rsidR="004134ED" w:rsidRDefault="003B6059" w:rsidP="00367F51">
      <w:pPr>
        <w:rPr>
          <w:rFonts w:ascii="Lato" w:hAnsi="Lato"/>
          <w:sz w:val="30"/>
          <w:szCs w:val="30"/>
        </w:rPr>
      </w:pPr>
      <w:r w:rsidRPr="003778A4">
        <w:rPr>
          <w:rFonts w:ascii="Verdana" w:hAnsi="Verdana" w:cs="Arial"/>
          <w:b/>
          <w:bCs/>
          <w:u w:val="single"/>
        </w:rPr>
        <w:t>DETAILS</w:t>
      </w:r>
      <w:r w:rsidR="00F17D96" w:rsidRPr="003778A4">
        <w:rPr>
          <w:rFonts w:ascii="Verdana" w:hAnsi="Verdana" w:cs="Arial"/>
          <w:b/>
          <w:bCs/>
        </w:rPr>
        <w:t>:</w:t>
      </w:r>
      <w:r w:rsidR="00501F16">
        <w:rPr>
          <w:rFonts w:ascii="Verdana" w:hAnsi="Verdana" w:cs="Arial"/>
          <w:b/>
          <w:bCs/>
        </w:rPr>
        <w:t xml:space="preserve"> </w:t>
      </w:r>
    </w:p>
    <w:p w14:paraId="4100C3ED" w14:textId="77777777" w:rsidR="00367F51" w:rsidRDefault="00367F51" w:rsidP="00367F51">
      <w:pPr>
        <w:rPr>
          <w:rFonts w:ascii="Lato" w:hAnsi="Lato"/>
          <w:sz w:val="30"/>
          <w:szCs w:val="30"/>
        </w:rPr>
      </w:pPr>
    </w:p>
    <w:p w14:paraId="5E31014B" w14:textId="5CB5971A" w:rsidR="00367F51" w:rsidRPr="00367F51" w:rsidRDefault="00367F51" w:rsidP="00367F51">
      <w:pPr>
        <w:spacing w:before="100" w:beforeAutospacing="1" w:after="100" w:afterAutospacing="1"/>
        <w:rPr>
          <w:rFonts w:ascii="Lato" w:hAnsi="Lato"/>
          <w:sz w:val="30"/>
          <w:szCs w:val="30"/>
        </w:rPr>
      </w:pPr>
      <w:bookmarkStart w:id="0" w:name="_Hlk197346518"/>
      <w:r w:rsidRPr="00367F51">
        <w:rPr>
          <w:rFonts w:ascii="Lato" w:hAnsi="Lato"/>
          <w:sz w:val="30"/>
          <w:szCs w:val="30"/>
        </w:rPr>
        <w:t xml:space="preserve">The continued purchase of the </w:t>
      </w:r>
      <w:r w:rsidRPr="00367F51">
        <w:rPr>
          <w:rStyle w:val="Strong"/>
          <w:rFonts w:ascii="Lato" w:hAnsi="Lato"/>
          <w:b w:val="0"/>
          <w:bCs w:val="0"/>
          <w:sz w:val="30"/>
          <w:szCs w:val="30"/>
        </w:rPr>
        <w:t xml:space="preserve">Axon </w:t>
      </w:r>
      <w:r>
        <w:rPr>
          <w:rStyle w:val="Strong"/>
          <w:rFonts w:ascii="Lato" w:hAnsi="Lato"/>
          <w:b w:val="0"/>
          <w:bCs w:val="0"/>
          <w:sz w:val="30"/>
          <w:szCs w:val="30"/>
        </w:rPr>
        <w:t xml:space="preserve">Enterprise </w:t>
      </w:r>
      <w:r w:rsidR="00B10481">
        <w:rPr>
          <w:rStyle w:val="Strong"/>
          <w:rFonts w:ascii="Lato" w:hAnsi="Lato"/>
          <w:b w:val="0"/>
          <w:bCs w:val="0"/>
          <w:sz w:val="30"/>
          <w:szCs w:val="30"/>
        </w:rPr>
        <w:t xml:space="preserve">Cameras and </w:t>
      </w:r>
      <w:r w:rsidRPr="00367F51">
        <w:rPr>
          <w:rStyle w:val="Strong"/>
          <w:rFonts w:ascii="Lato" w:hAnsi="Lato"/>
          <w:b w:val="0"/>
          <w:bCs w:val="0"/>
          <w:sz w:val="30"/>
          <w:szCs w:val="30"/>
        </w:rPr>
        <w:t>Basic License Bundle</w:t>
      </w:r>
      <w:r w:rsidRPr="00367F51">
        <w:rPr>
          <w:rFonts w:ascii="Lato" w:hAnsi="Lato"/>
          <w:sz w:val="30"/>
          <w:szCs w:val="30"/>
        </w:rPr>
        <w:t xml:space="preserve"> is not only necessary for maintaining the body-worn camera program but is critical to the broader mission of public safety and community trust within the DeKalb County School District. This license ensures our officers are equipped with a reliable, fully functional system that supports transparency, accountability, and operational efficiency.</w:t>
      </w:r>
    </w:p>
    <w:p w14:paraId="190B8A6B" w14:textId="77777777" w:rsidR="00367F51" w:rsidRPr="00367F51" w:rsidRDefault="00367F51" w:rsidP="00367F51">
      <w:pPr>
        <w:spacing w:before="100" w:beforeAutospacing="1" w:after="100" w:afterAutospacing="1"/>
        <w:rPr>
          <w:rFonts w:ascii="Lato" w:hAnsi="Lato"/>
          <w:sz w:val="30"/>
          <w:szCs w:val="30"/>
        </w:rPr>
      </w:pPr>
      <w:r w:rsidRPr="00367F51">
        <w:rPr>
          <w:rFonts w:ascii="Lato" w:hAnsi="Lato"/>
          <w:sz w:val="30"/>
          <w:szCs w:val="30"/>
        </w:rPr>
        <w:t xml:space="preserve">The bundle provides uninterrupted access to </w:t>
      </w:r>
      <w:r w:rsidRPr="00367F51">
        <w:rPr>
          <w:rStyle w:val="Strong"/>
          <w:rFonts w:ascii="Lato" w:hAnsi="Lato"/>
          <w:b w:val="0"/>
          <w:bCs w:val="0"/>
          <w:sz w:val="30"/>
          <w:szCs w:val="30"/>
        </w:rPr>
        <w:t>Evidence.com</w:t>
      </w:r>
      <w:r w:rsidRPr="00367F51">
        <w:rPr>
          <w:rFonts w:ascii="Lato" w:hAnsi="Lato"/>
          <w:sz w:val="30"/>
          <w:szCs w:val="30"/>
        </w:rPr>
        <w:t xml:space="preserve">, Axon’s cloud-based digital evidence management platform, which allows for </w:t>
      </w:r>
      <w:bookmarkEnd w:id="0"/>
      <w:r w:rsidRPr="00367F51">
        <w:rPr>
          <w:rFonts w:ascii="Lato" w:hAnsi="Lato"/>
          <w:sz w:val="30"/>
          <w:szCs w:val="30"/>
        </w:rPr>
        <w:lastRenderedPageBreak/>
        <w:t>the secure and compliant storage of all video footage captured by officers in the field. This is essential for maintaining the chain of custody, fulfilling public records requests, supporting internal investigations, and providing indisputable evidence in legal proceedings. It ensures that officers are protected from false claims, while also reinforcing community confidence that their actions are recorded, reviewable, and just.</w:t>
      </w:r>
    </w:p>
    <w:p w14:paraId="40882834" w14:textId="77777777" w:rsidR="00367F51" w:rsidRPr="00367F51" w:rsidRDefault="00367F51" w:rsidP="00367F51">
      <w:pPr>
        <w:rPr>
          <w:rFonts w:ascii="Verdana" w:hAnsi="Verdana" w:cs="Arial"/>
        </w:rPr>
      </w:pPr>
    </w:p>
    <w:p w14:paraId="1AD5F6D1" w14:textId="77777777" w:rsidR="004134ED" w:rsidRPr="004134ED" w:rsidRDefault="004134ED" w:rsidP="004134ED">
      <w:pPr>
        <w:spacing w:before="100" w:beforeAutospacing="1" w:after="100" w:afterAutospacing="1"/>
        <w:ind w:left="360"/>
        <w:rPr>
          <w:rFonts w:ascii="Lato" w:hAnsi="Lato"/>
          <w:sz w:val="30"/>
          <w:szCs w:val="30"/>
        </w:rPr>
      </w:pPr>
    </w:p>
    <w:p w14:paraId="3E11BC8E" w14:textId="57A1DC38" w:rsidR="00F17D96" w:rsidRPr="00501F16" w:rsidRDefault="003B6059" w:rsidP="00F17D96">
      <w:pPr>
        <w:rPr>
          <w:rFonts w:ascii="Verdana" w:hAnsi="Verdana" w:cs="Arial"/>
        </w:rPr>
      </w:pPr>
      <w:r w:rsidRPr="003778A4">
        <w:rPr>
          <w:rFonts w:ascii="Verdana" w:hAnsi="Verdana" w:cs="Arial"/>
          <w:b/>
          <w:bCs/>
          <w:u w:val="single"/>
        </w:rPr>
        <w:t>SUMMARY</w:t>
      </w:r>
      <w:r w:rsidR="00F17D96" w:rsidRPr="003778A4">
        <w:rPr>
          <w:rFonts w:ascii="Verdana" w:hAnsi="Verdana" w:cs="Arial"/>
          <w:b/>
          <w:bCs/>
          <w:u w:val="single"/>
        </w:rPr>
        <w:t>:</w:t>
      </w:r>
      <w:r w:rsidR="00501F16">
        <w:rPr>
          <w:rFonts w:ascii="Verdana" w:hAnsi="Verdana" w:cs="Arial"/>
          <w:b/>
          <w:bCs/>
          <w:u w:val="single"/>
        </w:rPr>
        <w:t xml:space="preserve"> </w:t>
      </w:r>
    </w:p>
    <w:p w14:paraId="497B6662" w14:textId="77777777" w:rsidR="00F17D96" w:rsidRPr="00C06469" w:rsidRDefault="00F17D96" w:rsidP="00F17D96">
      <w:pPr>
        <w:rPr>
          <w:rFonts w:ascii="Lato" w:hAnsi="Lato" w:cs="Arial"/>
          <w:sz w:val="30"/>
          <w:szCs w:val="30"/>
        </w:rPr>
      </w:pPr>
    </w:p>
    <w:p w14:paraId="29D3B74E" w14:textId="3DFFEBE9" w:rsidR="00367F51" w:rsidRPr="00367F51" w:rsidRDefault="00367F51" w:rsidP="00367F51">
      <w:pPr>
        <w:spacing w:before="100" w:beforeAutospacing="1" w:after="100" w:afterAutospacing="1"/>
        <w:rPr>
          <w:rFonts w:ascii="Lato" w:hAnsi="Lato"/>
          <w:sz w:val="30"/>
          <w:szCs w:val="30"/>
        </w:rPr>
      </w:pPr>
      <w:r w:rsidRPr="00367F51">
        <w:rPr>
          <w:rFonts w:ascii="Lato" w:hAnsi="Lato"/>
          <w:sz w:val="30"/>
          <w:szCs w:val="30"/>
        </w:rPr>
        <w:t>T</w:t>
      </w:r>
      <w:r w:rsidRPr="00367F51">
        <w:rPr>
          <w:rFonts w:ascii="Lato" w:hAnsi="Lato"/>
          <w:sz w:val="30"/>
          <w:szCs w:val="30"/>
        </w:rPr>
        <w:t xml:space="preserve">he </w:t>
      </w:r>
      <w:r w:rsidRPr="00367F51">
        <w:rPr>
          <w:rStyle w:val="Strong"/>
          <w:rFonts w:ascii="Lato" w:hAnsi="Lato"/>
          <w:b w:val="0"/>
          <w:bCs w:val="0"/>
          <w:sz w:val="30"/>
          <w:szCs w:val="30"/>
        </w:rPr>
        <w:t xml:space="preserve">Axon </w:t>
      </w:r>
      <w:r w:rsidR="00B10481">
        <w:rPr>
          <w:rStyle w:val="Strong"/>
          <w:rFonts w:ascii="Lato" w:hAnsi="Lato"/>
          <w:b w:val="0"/>
          <w:bCs w:val="0"/>
          <w:sz w:val="30"/>
          <w:szCs w:val="30"/>
        </w:rPr>
        <w:t xml:space="preserve">Body </w:t>
      </w:r>
      <w:r w:rsidR="00D96B81">
        <w:rPr>
          <w:rStyle w:val="Strong"/>
          <w:rFonts w:ascii="Lato" w:hAnsi="Lato"/>
          <w:b w:val="0"/>
          <w:bCs w:val="0"/>
          <w:sz w:val="30"/>
          <w:szCs w:val="30"/>
        </w:rPr>
        <w:t>Cameras with</w:t>
      </w:r>
      <w:r w:rsidR="00B10481">
        <w:rPr>
          <w:rStyle w:val="Strong"/>
          <w:rFonts w:ascii="Lato" w:hAnsi="Lato"/>
          <w:b w:val="0"/>
          <w:bCs w:val="0"/>
          <w:sz w:val="30"/>
          <w:szCs w:val="30"/>
        </w:rPr>
        <w:t xml:space="preserve"> </w:t>
      </w:r>
      <w:r w:rsidRPr="00367F51">
        <w:rPr>
          <w:rStyle w:val="Strong"/>
          <w:rFonts w:ascii="Lato" w:hAnsi="Lato"/>
          <w:b w:val="0"/>
          <w:bCs w:val="0"/>
          <w:sz w:val="30"/>
          <w:szCs w:val="30"/>
        </w:rPr>
        <w:t>Basic License Bundle</w:t>
      </w:r>
      <w:r w:rsidRPr="00367F51">
        <w:rPr>
          <w:rFonts w:ascii="Lato" w:hAnsi="Lato"/>
          <w:sz w:val="30"/>
          <w:szCs w:val="30"/>
        </w:rPr>
        <w:t xml:space="preserve"> is essential to the daily operations and legal compliance of the DeKalb County School District’s Public Safety Department. It provides critical services such as secure cloud storage of body camera footage, access to Evidence.com, software updates, redaction tools, and audit tracking.</w:t>
      </w:r>
    </w:p>
    <w:p w14:paraId="3A2BF883" w14:textId="60B48CE2" w:rsidR="00367F51" w:rsidRPr="00367F51" w:rsidRDefault="00367F51" w:rsidP="00367F51">
      <w:pPr>
        <w:spacing w:before="100" w:beforeAutospacing="1" w:after="100" w:afterAutospacing="1"/>
        <w:rPr>
          <w:rFonts w:ascii="Lato" w:hAnsi="Lato"/>
          <w:sz w:val="30"/>
          <w:szCs w:val="30"/>
        </w:rPr>
      </w:pPr>
      <w:r w:rsidRPr="00367F51">
        <w:rPr>
          <w:rFonts w:ascii="Lato" w:hAnsi="Lato"/>
          <w:sz w:val="30"/>
          <w:szCs w:val="30"/>
        </w:rPr>
        <w:t xml:space="preserve">Continuing </w:t>
      </w:r>
      <w:r w:rsidR="00B10481">
        <w:rPr>
          <w:rFonts w:ascii="Lato" w:hAnsi="Lato"/>
          <w:sz w:val="30"/>
          <w:szCs w:val="30"/>
        </w:rPr>
        <w:t>the purchase of Body Cameras</w:t>
      </w:r>
      <w:r w:rsidRPr="00367F51">
        <w:rPr>
          <w:rFonts w:ascii="Lato" w:hAnsi="Lato"/>
          <w:sz w:val="30"/>
          <w:szCs w:val="30"/>
        </w:rPr>
        <w:t xml:space="preserve"> ensures officers can reliably record, manage, and share video evidence—supporting transparency, protecting against false claims, and strengthening public trust. It also helps the district remain compliant with legal standards, improves officer efficiency, and preserves the value of the district’s existing investment in body-worn cameras.</w:t>
      </w:r>
    </w:p>
    <w:p w14:paraId="43E996E0" w14:textId="6AA82B6A" w:rsidR="00367F51" w:rsidRPr="00367F51" w:rsidRDefault="00367F51" w:rsidP="00367F51">
      <w:pPr>
        <w:spacing w:before="100" w:beforeAutospacing="1" w:after="100" w:afterAutospacing="1"/>
        <w:rPr>
          <w:rFonts w:ascii="Lato" w:hAnsi="Lato"/>
          <w:sz w:val="30"/>
          <w:szCs w:val="30"/>
        </w:rPr>
      </w:pPr>
      <w:r w:rsidRPr="00367F51">
        <w:rPr>
          <w:rFonts w:ascii="Lato" w:hAnsi="Lato"/>
          <w:sz w:val="30"/>
          <w:szCs w:val="30"/>
        </w:rPr>
        <w:t>This bundle</w:t>
      </w:r>
      <w:r>
        <w:rPr>
          <w:rFonts w:ascii="Lato" w:hAnsi="Lato"/>
          <w:sz w:val="30"/>
          <w:szCs w:val="30"/>
        </w:rPr>
        <w:t xml:space="preserve"> </w:t>
      </w:r>
      <w:r w:rsidRPr="00367F51">
        <w:rPr>
          <w:rFonts w:ascii="Lato" w:hAnsi="Lato"/>
          <w:sz w:val="30"/>
          <w:szCs w:val="30"/>
        </w:rPr>
        <w:t>is a foundational part of our safety infrastructure and a vital tool in promoting accountability and community confidence.</w:t>
      </w:r>
    </w:p>
    <w:p w14:paraId="49E513AB" w14:textId="77777777" w:rsidR="008F693C" w:rsidRPr="00C06469" w:rsidRDefault="008F693C" w:rsidP="00F17D96">
      <w:pPr>
        <w:rPr>
          <w:rFonts w:ascii="Lato" w:hAnsi="Lato" w:cs="Arial"/>
          <w:sz w:val="30"/>
          <w:szCs w:val="30"/>
        </w:rPr>
      </w:pPr>
    </w:p>
    <w:p w14:paraId="74306B26" w14:textId="77777777" w:rsidR="008F693C" w:rsidRPr="00501F16" w:rsidRDefault="008F693C" w:rsidP="00F17D96">
      <w:pPr>
        <w:rPr>
          <w:rFonts w:ascii="Verdana" w:hAnsi="Verdana" w:cs="Arial"/>
        </w:rPr>
      </w:pPr>
    </w:p>
    <w:p w14:paraId="02588D4E" w14:textId="5A828C0B" w:rsidR="00F17D96" w:rsidRDefault="003B6059" w:rsidP="00F17D96">
      <w:pPr>
        <w:rPr>
          <w:rFonts w:ascii="Verdana" w:hAnsi="Verdana" w:cs="Arial"/>
          <w:bCs/>
        </w:rPr>
      </w:pPr>
      <w:r w:rsidRPr="003778A4">
        <w:rPr>
          <w:rFonts w:ascii="Verdana" w:hAnsi="Verdana" w:cs="Arial"/>
          <w:b/>
          <w:bCs/>
          <w:u w:val="single"/>
        </w:rPr>
        <w:t>FINANCIAL IMPACT</w:t>
      </w:r>
      <w:r w:rsidR="00F17D96" w:rsidRPr="003778A4">
        <w:rPr>
          <w:rFonts w:ascii="Verdana" w:hAnsi="Verdana" w:cs="Arial"/>
          <w:b/>
          <w:bCs/>
        </w:rPr>
        <w:t>:</w:t>
      </w:r>
      <w:r w:rsidR="00DE1FA4" w:rsidRPr="003778A4">
        <w:rPr>
          <w:rFonts w:ascii="Verdana" w:hAnsi="Verdana" w:cs="Arial"/>
          <w:bCs/>
        </w:rPr>
        <w:t xml:space="preserve">  </w:t>
      </w:r>
    </w:p>
    <w:p w14:paraId="04BEA8C5" w14:textId="77777777" w:rsidR="008215C4" w:rsidRPr="00C06469" w:rsidRDefault="008215C4" w:rsidP="00F17D96">
      <w:pPr>
        <w:rPr>
          <w:rFonts w:ascii="Lato" w:hAnsi="Lato" w:cs="Arial"/>
          <w:b/>
          <w:bCs/>
          <w:color w:val="FF0000"/>
          <w:sz w:val="30"/>
          <w:szCs w:val="30"/>
        </w:rPr>
      </w:pPr>
    </w:p>
    <w:p w14:paraId="1A31ABBA" w14:textId="098DA687" w:rsidR="00F17D96" w:rsidRPr="008215C4" w:rsidRDefault="002B70F5" w:rsidP="00F17D96">
      <w:pPr>
        <w:rPr>
          <w:rStyle w:val="Strong"/>
          <w:rFonts w:ascii="Lato" w:hAnsi="Lato"/>
          <w:b w:val="0"/>
          <w:bCs w:val="0"/>
          <w:color w:val="000000"/>
          <w:sz w:val="30"/>
          <w:szCs w:val="30"/>
          <w:bdr w:val="none" w:sz="0" w:space="0" w:color="auto" w:frame="1"/>
          <w:shd w:val="clear" w:color="auto" w:fill="FFFFFF"/>
        </w:rPr>
      </w:pPr>
      <w:r w:rsidRPr="008215C4">
        <w:rPr>
          <w:rStyle w:val="Strong"/>
          <w:rFonts w:ascii="Lato" w:hAnsi="Lato"/>
          <w:b w:val="0"/>
          <w:bCs w:val="0"/>
          <w:color w:val="000000"/>
          <w:sz w:val="30"/>
          <w:szCs w:val="30"/>
          <w:bdr w:val="none" w:sz="0" w:space="0" w:color="auto" w:frame="1"/>
          <w:shd w:val="clear" w:color="auto" w:fill="FFFFFF"/>
        </w:rPr>
        <w:t xml:space="preserve">This purchase will be allocated under the </w:t>
      </w:r>
      <w:r w:rsidR="00367F51">
        <w:rPr>
          <w:rStyle w:val="Strong"/>
          <w:rFonts w:ascii="Lato" w:hAnsi="Lato"/>
          <w:b w:val="0"/>
          <w:bCs w:val="0"/>
          <w:color w:val="000000"/>
          <w:sz w:val="30"/>
          <w:szCs w:val="30"/>
          <w:bdr w:val="none" w:sz="0" w:space="0" w:color="auto" w:frame="1"/>
          <w:shd w:val="clear" w:color="auto" w:fill="FFFFFF"/>
        </w:rPr>
        <w:t>Expendable Equipment</w:t>
      </w:r>
      <w:r w:rsidR="008215C4" w:rsidRPr="008215C4">
        <w:rPr>
          <w:rStyle w:val="Strong"/>
          <w:rFonts w:ascii="Lato" w:hAnsi="Lato"/>
          <w:b w:val="0"/>
          <w:bCs w:val="0"/>
          <w:color w:val="000000"/>
          <w:sz w:val="30"/>
          <w:szCs w:val="30"/>
          <w:bdr w:val="none" w:sz="0" w:space="0" w:color="auto" w:frame="1"/>
          <w:shd w:val="clear" w:color="auto" w:fill="FFFFFF"/>
        </w:rPr>
        <w:t xml:space="preserve"> GL</w:t>
      </w:r>
      <w:r w:rsidR="00367F51">
        <w:rPr>
          <w:rStyle w:val="Strong"/>
          <w:rFonts w:ascii="Lato" w:hAnsi="Lato"/>
          <w:b w:val="0"/>
          <w:bCs w:val="0"/>
          <w:color w:val="000000"/>
          <w:sz w:val="30"/>
          <w:szCs w:val="30"/>
          <w:bdr w:val="none" w:sz="0" w:space="0" w:color="auto" w:frame="1"/>
          <w:shd w:val="clear" w:color="auto" w:fill="FFFFFF"/>
        </w:rPr>
        <w:t xml:space="preserve"> a</w:t>
      </w:r>
      <w:r w:rsidR="008215C4" w:rsidRPr="008215C4">
        <w:rPr>
          <w:rStyle w:val="Strong"/>
          <w:rFonts w:ascii="Lato" w:hAnsi="Lato"/>
          <w:b w:val="0"/>
          <w:bCs w:val="0"/>
          <w:color w:val="000000"/>
          <w:sz w:val="30"/>
          <w:szCs w:val="30"/>
          <w:bdr w:val="none" w:sz="0" w:space="0" w:color="auto" w:frame="1"/>
          <w:shd w:val="clear" w:color="auto" w:fill="FFFFFF"/>
        </w:rPr>
        <w:t>ccount</w:t>
      </w:r>
      <w:r w:rsidR="008215C4">
        <w:rPr>
          <w:rStyle w:val="Strong"/>
          <w:rFonts w:ascii="Lato" w:hAnsi="Lato"/>
          <w:b w:val="0"/>
          <w:bCs w:val="0"/>
          <w:color w:val="000000"/>
          <w:sz w:val="30"/>
          <w:szCs w:val="30"/>
          <w:bdr w:val="none" w:sz="0" w:space="0" w:color="auto" w:frame="1"/>
          <w:shd w:val="clear" w:color="auto" w:fill="FFFFFF"/>
        </w:rPr>
        <w:t xml:space="preserve"> in the amount of $</w:t>
      </w:r>
      <w:r w:rsidR="00367F51">
        <w:rPr>
          <w:rStyle w:val="Strong"/>
          <w:rFonts w:ascii="Lato" w:hAnsi="Lato"/>
          <w:b w:val="0"/>
          <w:bCs w:val="0"/>
          <w:color w:val="000000"/>
          <w:sz w:val="30"/>
          <w:szCs w:val="30"/>
          <w:bdr w:val="none" w:sz="0" w:space="0" w:color="auto" w:frame="1"/>
          <w:shd w:val="clear" w:color="auto" w:fill="FFFFFF"/>
        </w:rPr>
        <w:t>464</w:t>
      </w:r>
      <w:r w:rsidR="001C433C">
        <w:rPr>
          <w:rStyle w:val="Strong"/>
          <w:rFonts w:ascii="Lato" w:hAnsi="Lato"/>
          <w:b w:val="0"/>
          <w:bCs w:val="0"/>
          <w:color w:val="000000"/>
          <w:sz w:val="30"/>
          <w:szCs w:val="30"/>
          <w:bdr w:val="none" w:sz="0" w:space="0" w:color="auto" w:frame="1"/>
          <w:shd w:val="clear" w:color="auto" w:fill="FFFFFF"/>
        </w:rPr>
        <w:t>,710.78</w:t>
      </w:r>
      <w:r w:rsidR="008215C4">
        <w:rPr>
          <w:rStyle w:val="Strong"/>
          <w:rFonts w:ascii="Lato" w:hAnsi="Lato"/>
          <w:b w:val="0"/>
          <w:bCs w:val="0"/>
          <w:color w:val="000000"/>
          <w:sz w:val="30"/>
          <w:szCs w:val="30"/>
          <w:bdr w:val="none" w:sz="0" w:space="0" w:color="auto" w:frame="1"/>
          <w:shd w:val="clear" w:color="auto" w:fill="FFFFFF"/>
        </w:rPr>
        <w:t>.</w:t>
      </w:r>
    </w:p>
    <w:p w14:paraId="4A3CFE87" w14:textId="77777777" w:rsidR="002B70F5" w:rsidRPr="008215C4" w:rsidRDefault="002B70F5" w:rsidP="00F17D96">
      <w:pPr>
        <w:rPr>
          <w:rStyle w:val="Strong"/>
          <w:rFonts w:ascii="Lato" w:hAnsi="Lato"/>
          <w:b w:val="0"/>
          <w:bCs w:val="0"/>
          <w:color w:val="000000"/>
          <w:sz w:val="30"/>
          <w:szCs w:val="30"/>
          <w:bdr w:val="none" w:sz="0" w:space="0" w:color="auto" w:frame="1"/>
          <w:shd w:val="clear" w:color="auto" w:fill="FFFFFF"/>
        </w:rPr>
      </w:pPr>
    </w:p>
    <w:p w14:paraId="5DBA41CD" w14:textId="02BE91F6" w:rsidR="00E30561" w:rsidRDefault="002B70F5" w:rsidP="008215C4">
      <w:pPr>
        <w:rPr>
          <w:rStyle w:val="Strong"/>
          <w:rFonts w:ascii="Lato" w:hAnsi="Lato"/>
          <w:b w:val="0"/>
          <w:bCs w:val="0"/>
          <w:color w:val="000000"/>
          <w:sz w:val="30"/>
          <w:szCs w:val="30"/>
          <w:bdr w:val="none" w:sz="0" w:space="0" w:color="auto" w:frame="1"/>
          <w:shd w:val="clear" w:color="auto" w:fill="FFFFFF"/>
        </w:rPr>
      </w:pPr>
      <w:r w:rsidRPr="008215C4">
        <w:rPr>
          <w:rStyle w:val="Strong"/>
          <w:rFonts w:ascii="Lato" w:hAnsi="Lato"/>
          <w:b w:val="0"/>
          <w:bCs w:val="0"/>
          <w:color w:val="000000"/>
          <w:sz w:val="30"/>
          <w:szCs w:val="30"/>
          <w:bdr w:val="none" w:sz="0" w:space="0" w:color="auto" w:frame="1"/>
          <w:shd w:val="clear" w:color="auto" w:fill="FFFFFF"/>
        </w:rPr>
        <w:t>100.2600.</w:t>
      </w:r>
      <w:r w:rsidR="001C433C">
        <w:rPr>
          <w:rStyle w:val="Strong"/>
          <w:rFonts w:ascii="Lato" w:hAnsi="Lato"/>
          <w:b w:val="0"/>
          <w:bCs w:val="0"/>
          <w:color w:val="000000"/>
          <w:sz w:val="30"/>
          <w:szCs w:val="30"/>
          <w:bdr w:val="none" w:sz="0" w:space="0" w:color="auto" w:frame="1"/>
          <w:shd w:val="clear" w:color="auto" w:fill="FFFFFF"/>
        </w:rPr>
        <w:t>561500</w:t>
      </w:r>
      <w:r w:rsidRPr="008215C4">
        <w:rPr>
          <w:rStyle w:val="Strong"/>
          <w:rFonts w:ascii="Lato" w:hAnsi="Lato"/>
          <w:b w:val="0"/>
          <w:bCs w:val="0"/>
          <w:color w:val="000000"/>
          <w:sz w:val="30"/>
          <w:szCs w:val="30"/>
          <w:bdr w:val="none" w:sz="0" w:space="0" w:color="auto" w:frame="1"/>
          <w:shd w:val="clear" w:color="auto" w:fill="FFFFFF"/>
        </w:rPr>
        <w:t>.</w:t>
      </w:r>
      <w:r w:rsidR="008215C4" w:rsidRPr="008215C4">
        <w:rPr>
          <w:rStyle w:val="Strong"/>
          <w:rFonts w:ascii="Lato" w:hAnsi="Lato"/>
          <w:b w:val="0"/>
          <w:bCs w:val="0"/>
          <w:color w:val="000000"/>
          <w:sz w:val="30"/>
          <w:szCs w:val="30"/>
          <w:bdr w:val="none" w:sz="0" w:space="0" w:color="auto" w:frame="1"/>
          <w:shd w:val="clear" w:color="auto" w:fill="FFFFFF"/>
        </w:rPr>
        <w:t>40211</w:t>
      </w:r>
      <w:r w:rsidRPr="008215C4">
        <w:rPr>
          <w:rStyle w:val="Strong"/>
          <w:rFonts w:ascii="Lato" w:hAnsi="Lato"/>
          <w:b w:val="0"/>
          <w:bCs w:val="0"/>
          <w:color w:val="000000"/>
          <w:sz w:val="30"/>
          <w:szCs w:val="30"/>
          <w:bdr w:val="none" w:sz="0" w:space="0" w:color="auto" w:frame="1"/>
          <w:shd w:val="clear" w:color="auto" w:fill="FFFFFF"/>
        </w:rPr>
        <w:t>.7510.</w:t>
      </w:r>
      <w:r w:rsidR="008215C4" w:rsidRPr="008215C4">
        <w:rPr>
          <w:rStyle w:val="Strong"/>
          <w:rFonts w:ascii="Lato" w:hAnsi="Lato"/>
          <w:b w:val="0"/>
          <w:bCs w:val="0"/>
          <w:color w:val="000000"/>
          <w:sz w:val="30"/>
          <w:szCs w:val="30"/>
          <w:bdr w:val="none" w:sz="0" w:space="0" w:color="auto" w:frame="1"/>
          <w:shd w:val="clear" w:color="auto" w:fill="FFFFFF"/>
        </w:rPr>
        <w:t>9990.8010.010.0000</w:t>
      </w:r>
      <w:r w:rsidRPr="008215C4">
        <w:rPr>
          <w:rStyle w:val="Strong"/>
          <w:rFonts w:ascii="Lato" w:hAnsi="Lato"/>
          <w:b w:val="0"/>
          <w:bCs w:val="0"/>
          <w:color w:val="000000"/>
          <w:sz w:val="30"/>
          <w:szCs w:val="30"/>
          <w:bdr w:val="none" w:sz="0" w:space="0" w:color="auto" w:frame="1"/>
          <w:shd w:val="clear" w:color="auto" w:fill="FFFFFF"/>
        </w:rPr>
        <w:t xml:space="preserve"> </w:t>
      </w:r>
      <w:r w:rsidR="001C433C">
        <w:rPr>
          <w:rStyle w:val="Strong"/>
          <w:rFonts w:ascii="Lato" w:hAnsi="Lato"/>
          <w:b w:val="0"/>
          <w:bCs w:val="0"/>
          <w:color w:val="000000"/>
          <w:sz w:val="30"/>
          <w:szCs w:val="30"/>
          <w:bdr w:val="none" w:sz="0" w:space="0" w:color="auto" w:frame="1"/>
          <w:shd w:val="clear" w:color="auto" w:fill="FFFFFF"/>
        </w:rPr>
        <w:t>Expendable Equipment</w:t>
      </w:r>
    </w:p>
    <w:p w14:paraId="197E4469" w14:textId="77777777" w:rsidR="002B70F5" w:rsidRPr="002B70F5" w:rsidRDefault="002B70F5" w:rsidP="00F17D96">
      <w:pPr>
        <w:rPr>
          <w:rFonts w:ascii="Lato" w:hAnsi="Lato" w:cs="Arial"/>
          <w:sz w:val="30"/>
          <w:szCs w:val="30"/>
        </w:rPr>
      </w:pPr>
    </w:p>
    <w:p w14:paraId="7E95BAFF" w14:textId="77777777" w:rsidR="00F17D96" w:rsidRPr="00C06469" w:rsidRDefault="00F17D96" w:rsidP="00F17D96">
      <w:pPr>
        <w:rPr>
          <w:rFonts w:ascii="Lato" w:hAnsi="Lato" w:cs="Arial"/>
          <w:sz w:val="30"/>
          <w:szCs w:val="30"/>
        </w:rPr>
      </w:pPr>
    </w:p>
    <w:p w14:paraId="63A777AD" w14:textId="23D685B7" w:rsidR="00F17D96" w:rsidRDefault="003B6059" w:rsidP="00F17D96">
      <w:pPr>
        <w:rPr>
          <w:rFonts w:ascii="Lato" w:hAnsi="Lato" w:cs="Arial"/>
          <w:b/>
          <w:bCs/>
          <w:color w:val="FF0000"/>
          <w:sz w:val="20"/>
          <w:szCs w:val="20"/>
        </w:rPr>
      </w:pPr>
      <w:r w:rsidRPr="003778A4">
        <w:rPr>
          <w:rFonts w:ascii="Verdana" w:hAnsi="Verdana" w:cs="Arial"/>
          <w:b/>
          <w:bCs/>
          <w:u w:val="single"/>
        </w:rPr>
        <w:t>CONTACTS</w:t>
      </w:r>
      <w:r w:rsidR="00DE1FA4" w:rsidRPr="003778A4">
        <w:rPr>
          <w:rFonts w:ascii="Verdana" w:hAnsi="Verdana" w:cs="Arial"/>
          <w:b/>
          <w:bCs/>
          <w:u w:val="single"/>
        </w:rPr>
        <w:t>:</w:t>
      </w:r>
      <w:r w:rsidR="00DE1FA4" w:rsidRPr="003778A4">
        <w:rPr>
          <w:rFonts w:ascii="Verdana" w:hAnsi="Verdana" w:cs="Arial"/>
          <w:bCs/>
        </w:rPr>
        <w:t xml:space="preserve">  </w:t>
      </w:r>
    </w:p>
    <w:p w14:paraId="2AA70775" w14:textId="37336EB7" w:rsidR="00F17D96" w:rsidRPr="002B70F5" w:rsidRDefault="002B70F5" w:rsidP="00F17D96">
      <w:pPr>
        <w:rPr>
          <w:rFonts w:ascii="Lato" w:hAnsi="Lato" w:cs="Arial"/>
          <w:sz w:val="30"/>
          <w:szCs w:val="30"/>
        </w:rPr>
      </w:pPr>
      <w:r w:rsidRPr="002B70F5">
        <w:rPr>
          <w:rFonts w:ascii="Lato" w:hAnsi="Lato"/>
          <w:color w:val="000000"/>
          <w:sz w:val="30"/>
          <w:szCs w:val="30"/>
          <w:shd w:val="clear" w:color="auto" w:fill="FFFFFF"/>
        </w:rPr>
        <w:lastRenderedPageBreak/>
        <w:t>Mr. Elijah Palmer, Chief of Staff, Chief of Staff Division</w:t>
      </w:r>
      <w:r w:rsidRPr="002B70F5">
        <w:rPr>
          <w:rFonts w:ascii="Lato" w:hAnsi="Lato"/>
          <w:color w:val="000000"/>
          <w:sz w:val="30"/>
          <w:szCs w:val="30"/>
        </w:rPr>
        <w:br/>
      </w:r>
      <w:r w:rsidRPr="002B70F5">
        <w:rPr>
          <w:rFonts w:ascii="Lato" w:hAnsi="Lato"/>
          <w:color w:val="000000"/>
          <w:sz w:val="30"/>
          <w:szCs w:val="30"/>
          <w:shd w:val="clear" w:color="auto" w:fill="FFFFFF"/>
        </w:rPr>
        <w:t xml:space="preserve">Mr. </w:t>
      </w:r>
      <w:r>
        <w:rPr>
          <w:rFonts w:ascii="Lato" w:hAnsi="Lato"/>
          <w:color w:val="000000"/>
          <w:sz w:val="30"/>
          <w:szCs w:val="30"/>
          <w:shd w:val="clear" w:color="auto" w:fill="FFFFFF"/>
        </w:rPr>
        <w:t>Tracey L. Whaley</w:t>
      </w:r>
      <w:r w:rsidR="00124C8E">
        <w:rPr>
          <w:rFonts w:ascii="Lato" w:hAnsi="Lato"/>
          <w:color w:val="000000"/>
          <w:sz w:val="30"/>
          <w:szCs w:val="30"/>
          <w:shd w:val="clear" w:color="auto" w:fill="FFFFFF"/>
        </w:rPr>
        <w:t>,</w:t>
      </w:r>
      <w:r w:rsidRPr="002B70F5">
        <w:rPr>
          <w:rFonts w:ascii="Lato" w:hAnsi="Lato"/>
          <w:color w:val="000000"/>
          <w:sz w:val="30"/>
          <w:szCs w:val="30"/>
          <w:shd w:val="clear" w:color="auto" w:fill="FFFFFF"/>
        </w:rPr>
        <w:t xml:space="preserve"> Chief of Police / Executive Director, Chief of Staff Division 678.873.8921</w:t>
      </w:r>
      <w:r w:rsidRPr="002B70F5">
        <w:rPr>
          <w:rFonts w:ascii="Lato" w:hAnsi="Lato"/>
          <w:color w:val="000000"/>
          <w:sz w:val="30"/>
          <w:szCs w:val="30"/>
        </w:rPr>
        <w:br/>
      </w:r>
    </w:p>
    <w:p w14:paraId="64D5E4A6" w14:textId="77777777" w:rsidR="008F693C" w:rsidRPr="00E46C1A" w:rsidRDefault="008F693C" w:rsidP="00F17D96">
      <w:pPr>
        <w:rPr>
          <w:rFonts w:ascii="Lato" w:hAnsi="Lato" w:cs="Arial"/>
          <w:sz w:val="30"/>
          <w:szCs w:val="30"/>
        </w:rPr>
      </w:pPr>
    </w:p>
    <w:p w14:paraId="7CB1A9A4" w14:textId="77777777" w:rsidR="008F693C" w:rsidRPr="00E46C1A" w:rsidRDefault="008F693C" w:rsidP="00F17D96">
      <w:pPr>
        <w:rPr>
          <w:rFonts w:ascii="Lato" w:hAnsi="Lato" w:cs="Arial"/>
          <w:sz w:val="30"/>
          <w:szCs w:val="30"/>
        </w:rPr>
      </w:pPr>
    </w:p>
    <w:p w14:paraId="46C5E3A7" w14:textId="77777777" w:rsidR="00F17D96" w:rsidRPr="00E46C1A" w:rsidRDefault="00F17D96" w:rsidP="00F17D96">
      <w:pPr>
        <w:rPr>
          <w:rFonts w:ascii="Lato" w:hAnsi="Lato" w:cs="Arial"/>
          <w:sz w:val="30"/>
          <w:szCs w:val="30"/>
        </w:rPr>
      </w:pPr>
    </w:p>
    <w:p w14:paraId="30BB46E0" w14:textId="4B2B26E4" w:rsidR="00F17D96" w:rsidRPr="003778A4" w:rsidRDefault="003B6059" w:rsidP="00F17D96">
      <w:pPr>
        <w:rPr>
          <w:rFonts w:ascii="Verdana" w:hAnsi="Verdana" w:cs="Arial"/>
          <w:b/>
          <w:bCs/>
          <w:color w:val="FF0000"/>
        </w:rPr>
      </w:pPr>
      <w:r w:rsidRPr="003778A4">
        <w:rPr>
          <w:rFonts w:ascii="Verdana" w:hAnsi="Verdana" w:cs="Arial"/>
          <w:b/>
          <w:bCs/>
          <w:u w:val="single"/>
        </w:rPr>
        <w:t>SUPPORTING DOCUMENTS</w:t>
      </w:r>
      <w:r w:rsidR="00F17D96" w:rsidRPr="003778A4">
        <w:rPr>
          <w:rFonts w:ascii="Verdana" w:hAnsi="Verdana" w:cs="Arial"/>
          <w:b/>
          <w:bCs/>
        </w:rPr>
        <w:t>:</w:t>
      </w:r>
      <w:r w:rsidR="00F76F9F" w:rsidRPr="003778A4">
        <w:rPr>
          <w:rFonts w:ascii="Verdana" w:hAnsi="Verdana" w:cs="Arial"/>
          <w:b/>
          <w:bCs/>
        </w:rPr>
        <w:t xml:space="preserve"> </w:t>
      </w:r>
    </w:p>
    <w:p w14:paraId="1B9AC49C" w14:textId="77777777" w:rsidR="00F17D96" w:rsidRPr="00E46C1A" w:rsidRDefault="00F17D96" w:rsidP="00F17D96">
      <w:pPr>
        <w:rPr>
          <w:rFonts w:ascii="Lato" w:hAnsi="Lato" w:cs="Arial"/>
          <w:b/>
          <w:bCs/>
          <w:color w:val="FF0000"/>
          <w:sz w:val="30"/>
          <w:szCs w:val="30"/>
        </w:rPr>
      </w:pPr>
    </w:p>
    <w:p w14:paraId="1B756838" w14:textId="77777777" w:rsidR="00F17D96" w:rsidRPr="00E46C1A" w:rsidRDefault="00F17D96" w:rsidP="00F17D96">
      <w:pPr>
        <w:rPr>
          <w:rFonts w:ascii="Lato" w:hAnsi="Lato" w:cs="Arial"/>
          <w:b/>
          <w:bCs/>
          <w:sz w:val="30"/>
          <w:szCs w:val="30"/>
        </w:rPr>
      </w:pPr>
      <w:r w:rsidRPr="00E46C1A">
        <w:rPr>
          <w:rFonts w:ascii="Lato" w:hAnsi="Lato" w:cs="Arial"/>
          <w:b/>
          <w:bCs/>
          <w:sz w:val="30"/>
          <w:szCs w:val="30"/>
        </w:rPr>
        <w:t xml:space="preserve">1.  </w:t>
      </w:r>
    </w:p>
    <w:p w14:paraId="022BF421" w14:textId="77777777" w:rsidR="00F17D96" w:rsidRPr="00E46C1A" w:rsidRDefault="00F17D96" w:rsidP="00F17D96">
      <w:pPr>
        <w:rPr>
          <w:rFonts w:ascii="Lato" w:hAnsi="Lato" w:cs="Arial"/>
          <w:b/>
          <w:bCs/>
          <w:sz w:val="30"/>
          <w:szCs w:val="30"/>
        </w:rPr>
      </w:pPr>
    </w:p>
    <w:p w14:paraId="6B4149E9" w14:textId="77777777" w:rsidR="00F17D96" w:rsidRPr="00E46C1A" w:rsidRDefault="00F17D96" w:rsidP="00F17D96">
      <w:pPr>
        <w:rPr>
          <w:rFonts w:ascii="Lato" w:hAnsi="Lato" w:cs="Arial"/>
          <w:b/>
          <w:bCs/>
          <w:sz w:val="30"/>
          <w:szCs w:val="30"/>
        </w:rPr>
      </w:pPr>
      <w:r w:rsidRPr="00E46C1A">
        <w:rPr>
          <w:rFonts w:ascii="Lato" w:hAnsi="Lato" w:cs="Arial"/>
          <w:b/>
          <w:bCs/>
          <w:sz w:val="30"/>
          <w:szCs w:val="30"/>
        </w:rPr>
        <w:t xml:space="preserve">2.  </w:t>
      </w:r>
    </w:p>
    <w:p w14:paraId="42BD6B21" w14:textId="77777777" w:rsidR="008F693C" w:rsidRPr="00E46C1A" w:rsidRDefault="008F693C" w:rsidP="00F17D96">
      <w:pPr>
        <w:rPr>
          <w:rFonts w:ascii="Lato" w:hAnsi="Lato" w:cs="Arial"/>
          <w:b/>
          <w:bCs/>
          <w:sz w:val="30"/>
          <w:szCs w:val="30"/>
        </w:rPr>
      </w:pPr>
    </w:p>
    <w:p w14:paraId="77C3A8BA" w14:textId="77777777" w:rsidR="008F693C" w:rsidRPr="00E46C1A" w:rsidRDefault="008F693C" w:rsidP="00F17D96">
      <w:pPr>
        <w:rPr>
          <w:rFonts w:ascii="Lato" w:hAnsi="Lato" w:cs="Arial"/>
          <w:bCs/>
          <w:sz w:val="30"/>
          <w:szCs w:val="30"/>
        </w:rPr>
      </w:pPr>
      <w:r w:rsidRPr="00E46C1A">
        <w:rPr>
          <w:rFonts w:ascii="Lato" w:hAnsi="Lato" w:cs="Arial"/>
          <w:b/>
          <w:bCs/>
          <w:sz w:val="30"/>
          <w:szCs w:val="30"/>
        </w:rPr>
        <w:t>3.</w:t>
      </w:r>
    </w:p>
    <w:p w14:paraId="5C0C9C89" w14:textId="77777777" w:rsidR="008F693C" w:rsidRPr="00E46C1A" w:rsidRDefault="008F693C" w:rsidP="00F17D96">
      <w:pPr>
        <w:rPr>
          <w:rFonts w:ascii="Lato" w:hAnsi="Lato" w:cs="Arial"/>
          <w:b/>
          <w:bCs/>
          <w:sz w:val="30"/>
          <w:szCs w:val="30"/>
        </w:rPr>
      </w:pPr>
    </w:p>
    <w:p w14:paraId="6ADE2BCD" w14:textId="517FCC73" w:rsidR="00C64F3F" w:rsidRPr="003778A4" w:rsidRDefault="003B6059" w:rsidP="00B666C1">
      <w:pPr>
        <w:rPr>
          <w:rFonts w:ascii="Verdana" w:hAnsi="Verdana" w:cs="Arial"/>
          <w:b/>
          <w:bCs/>
          <w:u w:val="single"/>
        </w:rPr>
      </w:pPr>
      <w:r w:rsidRPr="003B6059">
        <w:rPr>
          <w:rFonts w:ascii="Verdana" w:hAnsi="Verdana" w:cs="Arial"/>
          <w:b/>
          <w:bCs/>
          <w:u w:val="single"/>
        </w:rPr>
        <w:t>GOALS</w:t>
      </w:r>
      <w:r w:rsidR="00C64F3F" w:rsidRPr="003B6059">
        <w:rPr>
          <w:rFonts w:ascii="Verdana" w:hAnsi="Verdana" w:cs="Arial"/>
          <w:b/>
          <w:bCs/>
          <w:u w:val="single"/>
        </w:rPr>
        <w:t>:</w:t>
      </w:r>
      <w:r w:rsidR="00DE582C" w:rsidRPr="003B6059">
        <w:rPr>
          <w:rFonts w:ascii="Verdana" w:hAnsi="Verdana" w:cs="Arial"/>
          <w:b/>
          <w:bCs/>
          <w:u w:val="single"/>
        </w:rPr>
        <w:t xml:space="preserve"> </w:t>
      </w:r>
    </w:p>
    <w:tbl>
      <w:tblPr>
        <w:tblW w:w="0" w:type="auto"/>
        <w:tblCellSpacing w:w="0" w:type="dxa"/>
        <w:tblCellMar>
          <w:left w:w="0" w:type="dxa"/>
          <w:right w:w="0" w:type="dxa"/>
        </w:tblCellMar>
        <w:tblLook w:val="04A0" w:firstRow="1" w:lastRow="0" w:firstColumn="1" w:lastColumn="0" w:noHBand="0" w:noVBand="1"/>
      </w:tblPr>
      <w:tblGrid>
        <w:gridCol w:w="300"/>
        <w:gridCol w:w="8610"/>
      </w:tblGrid>
      <w:tr w:rsidR="00C64F3F" w:rsidRPr="00D568CD" w14:paraId="1FDE813C" w14:textId="77777777" w:rsidTr="00E560C6">
        <w:trPr>
          <w:tblCellSpacing w:w="0" w:type="dxa"/>
        </w:trPr>
        <w:tc>
          <w:tcPr>
            <w:tcW w:w="0" w:type="auto"/>
            <w:vAlign w:val="center"/>
            <w:hideMark/>
          </w:tcPr>
          <w:p w14:paraId="68435739" w14:textId="7237ECB1" w:rsidR="00C64F3F" w:rsidRPr="003B6059" w:rsidRDefault="00C463E0" w:rsidP="00B666C1">
            <w:pPr>
              <w:rPr>
                <w:rFonts w:ascii="Verdana" w:hAnsi="Verdana"/>
                <w:color w:val="000000"/>
                <w:sz w:val="20"/>
                <w:szCs w:val="20"/>
              </w:rPr>
            </w:pPr>
            <w:r w:rsidRPr="003B6059">
              <w:rPr>
                <w:rFonts w:ascii="Verdana" w:hAnsi="Verdana"/>
                <w:noProof/>
                <w:color w:val="0000FF"/>
                <w:sz w:val="20"/>
                <w:szCs w:val="20"/>
              </w:rPr>
              <w:drawing>
                <wp:inline distT="0" distB="0" distL="0" distR="0" wp14:anchorId="722B02FB" wp14:editId="1B6EBEC3">
                  <wp:extent cx="190500" cy="190500"/>
                  <wp:effectExtent l="0" t="0" r="0" b="0"/>
                  <wp:docPr id="1" name="Picture 1" descr="Expand Strategic Goal Area 1. Student Success with Equity and Acces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and Strategic Goal Area 1. Student Success with Equity and Acc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610" w:type="dxa"/>
            <w:noWrap/>
            <w:vAlign w:val="center"/>
            <w:hideMark/>
          </w:tcPr>
          <w:p w14:paraId="7A761A5E" w14:textId="4B9ECD1F" w:rsidR="00C64F3F" w:rsidRPr="00D568CD" w:rsidRDefault="00C64F3F" w:rsidP="00B666C1">
            <w:pPr>
              <w:ind w:left="420" w:hanging="420"/>
              <w:rPr>
                <w:rFonts w:ascii="Verdana" w:hAnsi="Verdana"/>
                <w:color w:val="000000"/>
                <w:sz w:val="20"/>
                <w:szCs w:val="20"/>
              </w:rPr>
            </w:pPr>
            <w:r w:rsidRPr="00D568CD">
              <w:rPr>
                <w:rFonts w:ascii="Verdana" w:hAnsi="Verdana"/>
                <w:color w:val="000000"/>
                <w:sz w:val="20"/>
                <w:szCs w:val="20"/>
              </w:rPr>
              <w:object w:dxaOrig="225" w:dyaOrig="225" w14:anchorId="771E5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10" o:title=""/>
                </v:shape>
                <w:control r:id="rId11" w:name="DefaultOcxName" w:shapeid="_x0000_i1038"/>
              </w:object>
            </w:r>
            <w:hyperlink r:id="rId12" w:history="1">
              <w:r w:rsidRPr="00D568CD">
                <w:rPr>
                  <w:rStyle w:val="Hyperlink"/>
                  <w:rFonts w:ascii="Verdana" w:hAnsi="Verdana"/>
                  <w:b/>
                  <w:bCs/>
                  <w:color w:val="000000"/>
                  <w:sz w:val="20"/>
                  <w:szCs w:val="20"/>
                  <w:u w:val="none"/>
                </w:rPr>
                <w:t>Strategic Goal Area 1. Studen</w:t>
              </w:r>
              <w:r w:rsidR="00E560C6" w:rsidRPr="00D568CD">
                <w:rPr>
                  <w:rStyle w:val="Hyperlink"/>
                  <w:rFonts w:ascii="Verdana" w:hAnsi="Verdana"/>
                  <w:b/>
                  <w:bCs/>
                  <w:color w:val="000000"/>
                  <w:sz w:val="20"/>
                  <w:szCs w:val="20"/>
                  <w:u w:val="none"/>
                </w:rPr>
                <w:t xml:space="preserve">t Academic </w:t>
              </w:r>
              <w:r w:rsidRPr="00D568CD">
                <w:rPr>
                  <w:rStyle w:val="Hyperlink"/>
                  <w:rFonts w:ascii="Verdana" w:hAnsi="Verdana"/>
                  <w:b/>
                  <w:bCs/>
                  <w:color w:val="000000"/>
                  <w:sz w:val="20"/>
                  <w:szCs w:val="20"/>
                  <w:u w:val="none"/>
                </w:rPr>
                <w:t>Success with Equity and Access</w:t>
              </w:r>
            </w:hyperlink>
          </w:p>
        </w:tc>
      </w:tr>
      <w:tr w:rsidR="00C64F3F" w:rsidRPr="003B6059" w14:paraId="30E87219" w14:textId="77777777" w:rsidTr="00E560C6">
        <w:trPr>
          <w:tblCellSpacing w:w="0" w:type="dxa"/>
        </w:trPr>
        <w:tc>
          <w:tcPr>
            <w:tcW w:w="0" w:type="auto"/>
            <w:vAlign w:val="center"/>
            <w:hideMark/>
          </w:tcPr>
          <w:p w14:paraId="3610A2A7" w14:textId="77777777" w:rsidR="00C64F3F" w:rsidRPr="003B6059" w:rsidRDefault="00C64F3F" w:rsidP="00B666C1">
            <w:pPr>
              <w:rPr>
                <w:rFonts w:ascii="Verdana" w:hAnsi="Verdana"/>
                <w:color w:val="000000"/>
                <w:sz w:val="20"/>
                <w:szCs w:val="20"/>
              </w:rPr>
            </w:pPr>
          </w:p>
        </w:tc>
        <w:tc>
          <w:tcPr>
            <w:tcW w:w="8610" w:type="dxa"/>
            <w:vAlign w:val="center"/>
            <w:hideMark/>
          </w:tcPr>
          <w:p w14:paraId="373CC1ED" w14:textId="77777777" w:rsidR="00C64F3F" w:rsidRPr="003B6059" w:rsidRDefault="00C64F3F" w:rsidP="00B666C1">
            <w:pPr>
              <w:rPr>
                <w:rFonts w:ascii="Verdana" w:hAnsi="Verdana"/>
                <w:sz w:val="20"/>
                <w:szCs w:val="20"/>
              </w:rPr>
            </w:pPr>
          </w:p>
        </w:tc>
      </w:tr>
    </w:tbl>
    <w:p w14:paraId="606DEA1E" w14:textId="77777777" w:rsidR="00C64F3F" w:rsidRPr="003B6059" w:rsidRDefault="00C64F3F" w:rsidP="00B666C1">
      <w:pPr>
        <w:rPr>
          <w:rFonts w:ascii="Verdana" w:hAnsi="Verdana"/>
          <w:vanish/>
          <w:sz w:val="20"/>
          <w:szCs w:val="20"/>
        </w:rPr>
      </w:pPr>
    </w:p>
    <w:tbl>
      <w:tblPr>
        <w:tblW w:w="0" w:type="auto"/>
        <w:tblCellSpacing w:w="0" w:type="dxa"/>
        <w:tblCellMar>
          <w:left w:w="0" w:type="dxa"/>
          <w:right w:w="0" w:type="dxa"/>
        </w:tblCellMar>
        <w:tblLook w:val="04A0" w:firstRow="1" w:lastRow="0" w:firstColumn="1" w:lastColumn="0" w:noHBand="0" w:noVBand="1"/>
      </w:tblPr>
      <w:tblGrid>
        <w:gridCol w:w="300"/>
        <w:gridCol w:w="8970"/>
      </w:tblGrid>
      <w:tr w:rsidR="00C64F3F" w:rsidRPr="003B6059" w14:paraId="79662A5C" w14:textId="77777777" w:rsidTr="00C64F3F">
        <w:trPr>
          <w:gridAfter w:val="1"/>
          <w:wAfter w:w="8970" w:type="dxa"/>
          <w:tblCellSpacing w:w="0" w:type="dxa"/>
        </w:trPr>
        <w:tc>
          <w:tcPr>
            <w:tcW w:w="0" w:type="auto"/>
            <w:vAlign w:val="center"/>
            <w:hideMark/>
          </w:tcPr>
          <w:p w14:paraId="73BB7436" w14:textId="77777777" w:rsidR="00C64F3F" w:rsidRPr="003B6059" w:rsidRDefault="00C64F3F" w:rsidP="00B666C1">
            <w:pPr>
              <w:rPr>
                <w:rFonts w:ascii="Verdana" w:hAnsi="Verdana"/>
                <w:sz w:val="20"/>
                <w:szCs w:val="20"/>
              </w:rPr>
            </w:pPr>
          </w:p>
        </w:tc>
      </w:tr>
      <w:tr w:rsidR="00C64F3F" w:rsidRPr="003B6059" w14:paraId="16192B1D" w14:textId="77777777" w:rsidTr="003778A4">
        <w:trPr>
          <w:tblCellSpacing w:w="0" w:type="dxa"/>
        </w:trPr>
        <w:tc>
          <w:tcPr>
            <w:tcW w:w="0" w:type="auto"/>
            <w:vAlign w:val="center"/>
            <w:hideMark/>
          </w:tcPr>
          <w:p w14:paraId="5F73F73E" w14:textId="3F248AF1" w:rsidR="00C64F3F" w:rsidRPr="003B6059" w:rsidRDefault="00C463E0" w:rsidP="00B666C1">
            <w:pPr>
              <w:rPr>
                <w:rFonts w:ascii="Verdana" w:hAnsi="Verdana"/>
                <w:color w:val="000000"/>
                <w:sz w:val="20"/>
                <w:szCs w:val="20"/>
              </w:rPr>
            </w:pPr>
            <w:r w:rsidRPr="003B6059">
              <w:rPr>
                <w:rFonts w:ascii="Verdana" w:hAnsi="Verdana"/>
                <w:noProof/>
                <w:color w:val="0000FF"/>
                <w:sz w:val="20"/>
                <w:szCs w:val="20"/>
              </w:rPr>
              <w:drawing>
                <wp:inline distT="0" distB="0" distL="0" distR="0" wp14:anchorId="61ECE619" wp14:editId="40B03D3A">
                  <wp:extent cx="190500" cy="190500"/>
                  <wp:effectExtent l="0" t="0" r="0" b="0"/>
                  <wp:docPr id="3" name="Picture 2" descr="Expand Strategic Goal Area 2. Stakeholder Engagemen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and Strategic Goal Area 2. Stakeholder Engag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970" w:type="dxa"/>
            <w:noWrap/>
            <w:vAlign w:val="center"/>
            <w:hideMark/>
          </w:tcPr>
          <w:p w14:paraId="7EE0EE0B" w14:textId="7EB8AB7C" w:rsidR="00C64F3F" w:rsidRPr="003B6059" w:rsidRDefault="00C64F3F" w:rsidP="00B666C1">
            <w:pPr>
              <w:rPr>
                <w:rFonts w:ascii="Verdana" w:hAnsi="Verdana"/>
                <w:color w:val="000000"/>
                <w:sz w:val="20"/>
                <w:szCs w:val="20"/>
              </w:rPr>
            </w:pPr>
            <w:r w:rsidRPr="003B6059">
              <w:rPr>
                <w:rFonts w:ascii="Verdana" w:hAnsi="Verdana"/>
                <w:color w:val="000000"/>
                <w:sz w:val="20"/>
                <w:szCs w:val="20"/>
              </w:rPr>
              <w:object w:dxaOrig="225" w:dyaOrig="225" w14:anchorId="5844480A">
                <v:shape id="_x0000_i1041" type="#_x0000_t75" style="width:20.25pt;height:18pt" o:ole="">
                  <v:imagedata r:id="rId10" o:title=""/>
                </v:shape>
                <w:control r:id="rId14" w:name="DefaultOcxName1" w:shapeid="_x0000_i1041"/>
              </w:object>
            </w:r>
            <w:r w:rsidRPr="003B6059">
              <w:rPr>
                <w:rFonts w:ascii="Verdana" w:hAnsi="Verdana"/>
                <w:b/>
                <w:bCs/>
                <w:color w:val="000000"/>
                <w:sz w:val="20"/>
                <w:szCs w:val="20"/>
              </w:rPr>
              <w:t xml:space="preserve">Strategic Goal Area 2. </w:t>
            </w:r>
            <w:r w:rsidR="00E560C6">
              <w:rPr>
                <w:rFonts w:ascii="Verdana" w:hAnsi="Verdana"/>
                <w:b/>
                <w:bCs/>
                <w:color w:val="000000"/>
                <w:sz w:val="20"/>
                <w:szCs w:val="20"/>
              </w:rPr>
              <w:t xml:space="preserve">School, Family and Community </w:t>
            </w:r>
            <w:r w:rsidRPr="003B6059">
              <w:rPr>
                <w:rFonts w:ascii="Verdana" w:hAnsi="Verdana"/>
                <w:b/>
                <w:bCs/>
                <w:color w:val="000000"/>
                <w:sz w:val="20"/>
                <w:szCs w:val="20"/>
              </w:rPr>
              <w:t>Engagemen</w:t>
            </w:r>
            <w:r w:rsidR="003778A4" w:rsidRPr="003B6059">
              <w:rPr>
                <w:rFonts w:ascii="Verdana" w:hAnsi="Verdana"/>
                <w:b/>
                <w:bCs/>
                <w:color w:val="000000"/>
                <w:sz w:val="20"/>
                <w:szCs w:val="20"/>
              </w:rPr>
              <w:t>t</w:t>
            </w:r>
          </w:p>
        </w:tc>
      </w:tr>
      <w:tr w:rsidR="00C64F3F" w:rsidRPr="003B6059" w14:paraId="719ACCBA" w14:textId="77777777" w:rsidTr="003778A4">
        <w:trPr>
          <w:tblCellSpacing w:w="0" w:type="dxa"/>
        </w:trPr>
        <w:tc>
          <w:tcPr>
            <w:tcW w:w="0" w:type="auto"/>
            <w:vAlign w:val="center"/>
            <w:hideMark/>
          </w:tcPr>
          <w:p w14:paraId="5E97A89D" w14:textId="77777777" w:rsidR="00C64F3F" w:rsidRPr="003B6059" w:rsidRDefault="00C64F3F" w:rsidP="00B666C1">
            <w:pPr>
              <w:rPr>
                <w:rFonts w:ascii="Verdana" w:hAnsi="Verdana"/>
                <w:color w:val="000000"/>
                <w:sz w:val="20"/>
                <w:szCs w:val="20"/>
              </w:rPr>
            </w:pPr>
          </w:p>
        </w:tc>
        <w:tc>
          <w:tcPr>
            <w:tcW w:w="8970" w:type="dxa"/>
            <w:vAlign w:val="center"/>
            <w:hideMark/>
          </w:tcPr>
          <w:p w14:paraId="7B2C67E6" w14:textId="77777777" w:rsidR="00C64F3F" w:rsidRPr="003B6059" w:rsidRDefault="00C64F3F" w:rsidP="00B666C1">
            <w:pPr>
              <w:rPr>
                <w:rFonts w:ascii="Verdana" w:hAnsi="Verdana"/>
                <w:sz w:val="20"/>
                <w:szCs w:val="20"/>
              </w:rPr>
            </w:pPr>
          </w:p>
        </w:tc>
      </w:tr>
    </w:tbl>
    <w:p w14:paraId="5AACE43E" w14:textId="77777777" w:rsidR="00C64F3F" w:rsidRPr="003B6059" w:rsidRDefault="00C64F3F" w:rsidP="00B666C1">
      <w:pPr>
        <w:rPr>
          <w:rFonts w:ascii="Verdana" w:hAnsi="Verdana"/>
          <w:vanish/>
          <w:sz w:val="20"/>
          <w:szCs w:val="20"/>
        </w:rPr>
      </w:pPr>
    </w:p>
    <w:tbl>
      <w:tblPr>
        <w:tblW w:w="0" w:type="auto"/>
        <w:tblCellSpacing w:w="0" w:type="dxa"/>
        <w:tblCellMar>
          <w:left w:w="0" w:type="dxa"/>
          <w:right w:w="0" w:type="dxa"/>
        </w:tblCellMar>
        <w:tblLook w:val="04A0" w:firstRow="1" w:lastRow="0" w:firstColumn="1" w:lastColumn="0" w:noHBand="0" w:noVBand="1"/>
      </w:tblPr>
      <w:tblGrid>
        <w:gridCol w:w="300"/>
        <w:gridCol w:w="6839"/>
      </w:tblGrid>
      <w:tr w:rsidR="00C64F3F" w:rsidRPr="003B6059" w14:paraId="31E6678A" w14:textId="77777777" w:rsidTr="00C64F3F">
        <w:trPr>
          <w:gridAfter w:val="1"/>
          <w:tblCellSpacing w:w="0" w:type="dxa"/>
        </w:trPr>
        <w:tc>
          <w:tcPr>
            <w:tcW w:w="0" w:type="auto"/>
            <w:vAlign w:val="center"/>
            <w:hideMark/>
          </w:tcPr>
          <w:p w14:paraId="35BD1549" w14:textId="77777777" w:rsidR="00C64F3F" w:rsidRPr="003B6059" w:rsidRDefault="00C64F3F" w:rsidP="00B666C1">
            <w:pPr>
              <w:rPr>
                <w:rFonts w:ascii="Verdana" w:hAnsi="Verdana"/>
                <w:sz w:val="20"/>
                <w:szCs w:val="20"/>
              </w:rPr>
            </w:pPr>
          </w:p>
        </w:tc>
      </w:tr>
      <w:tr w:rsidR="00C64F3F" w:rsidRPr="003B6059" w14:paraId="782D3A34" w14:textId="77777777" w:rsidTr="00C64F3F">
        <w:trPr>
          <w:tblCellSpacing w:w="0" w:type="dxa"/>
        </w:trPr>
        <w:tc>
          <w:tcPr>
            <w:tcW w:w="0" w:type="auto"/>
            <w:vAlign w:val="center"/>
            <w:hideMark/>
          </w:tcPr>
          <w:p w14:paraId="6F1EE0B0" w14:textId="503067B9" w:rsidR="00C64F3F" w:rsidRPr="003B6059" w:rsidRDefault="00C463E0" w:rsidP="00B666C1">
            <w:pPr>
              <w:rPr>
                <w:rFonts w:ascii="Verdana" w:hAnsi="Verdana"/>
                <w:sz w:val="20"/>
                <w:szCs w:val="20"/>
              </w:rPr>
            </w:pPr>
            <w:r w:rsidRPr="003B6059">
              <w:rPr>
                <w:rFonts w:ascii="Verdana" w:hAnsi="Verdana"/>
                <w:noProof/>
                <w:sz w:val="20"/>
                <w:szCs w:val="20"/>
              </w:rPr>
              <w:drawing>
                <wp:inline distT="0" distB="0" distL="0" distR="0" wp14:anchorId="4E8C843E" wp14:editId="46AF5A85">
                  <wp:extent cx="190500" cy="190500"/>
                  <wp:effectExtent l="0" t="0" r="0" b="0"/>
                  <wp:docPr id="5" name="Picture 3" descr="Expand Strategic Goal Area 3. Staff Efficacy and Excell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and Strategic Goal Area 3. Staff Efficacy and Excell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noWrap/>
            <w:vAlign w:val="center"/>
            <w:hideMark/>
          </w:tcPr>
          <w:p w14:paraId="0E9EABB0" w14:textId="1DBBD52C" w:rsidR="00C64F3F" w:rsidRPr="00E560C6" w:rsidRDefault="00C64F3F" w:rsidP="00B666C1">
            <w:pPr>
              <w:rPr>
                <w:rFonts w:ascii="Verdana" w:hAnsi="Verdana"/>
                <w:sz w:val="20"/>
                <w:szCs w:val="20"/>
              </w:rPr>
            </w:pPr>
            <w:r w:rsidRPr="00E560C6">
              <w:rPr>
                <w:rFonts w:ascii="Verdana" w:hAnsi="Verdana"/>
                <w:sz w:val="20"/>
                <w:szCs w:val="20"/>
              </w:rPr>
              <w:object w:dxaOrig="225" w:dyaOrig="225" w14:anchorId="7FBA2BD7">
                <v:shape id="_x0000_i1044" type="#_x0000_t75" style="width:20.25pt;height:18pt" o:ole="">
                  <v:imagedata r:id="rId10" o:title=""/>
                </v:shape>
                <w:control r:id="rId16" w:name="DefaultOcxName2" w:shapeid="_x0000_i1044"/>
              </w:object>
            </w:r>
            <w:r w:rsidRPr="00E560C6">
              <w:rPr>
                <w:rFonts w:ascii="Verdana" w:hAnsi="Verdana"/>
                <w:b/>
                <w:bCs/>
                <w:sz w:val="20"/>
                <w:szCs w:val="20"/>
              </w:rPr>
              <w:t>S</w:t>
            </w:r>
            <w:r w:rsidR="00B179CB" w:rsidRPr="00E560C6">
              <w:rPr>
                <w:rFonts w:ascii="Verdana" w:hAnsi="Verdana"/>
                <w:b/>
                <w:bCs/>
                <w:sz w:val="20"/>
                <w:szCs w:val="20"/>
              </w:rPr>
              <w:t xml:space="preserve">trategic Goal Area 3. </w:t>
            </w:r>
            <w:r w:rsidR="00E560C6">
              <w:rPr>
                <w:rFonts w:ascii="Verdana" w:hAnsi="Verdana"/>
                <w:b/>
                <w:bCs/>
                <w:sz w:val="20"/>
                <w:szCs w:val="20"/>
              </w:rPr>
              <w:t>Recruit, Develop and Retain Talent</w:t>
            </w:r>
          </w:p>
        </w:tc>
      </w:tr>
      <w:tr w:rsidR="00B179CB" w:rsidRPr="003B6059" w14:paraId="5AD65C93" w14:textId="77777777" w:rsidTr="00C64F3F">
        <w:trPr>
          <w:tblCellSpacing w:w="0" w:type="dxa"/>
        </w:trPr>
        <w:tc>
          <w:tcPr>
            <w:tcW w:w="0" w:type="auto"/>
            <w:vAlign w:val="center"/>
          </w:tcPr>
          <w:p w14:paraId="7A1ED0BA" w14:textId="77777777" w:rsidR="00B179CB" w:rsidRPr="003B6059" w:rsidRDefault="00B179CB" w:rsidP="00B666C1">
            <w:pPr>
              <w:rPr>
                <w:rFonts w:ascii="Verdana" w:hAnsi="Verdana"/>
                <w:sz w:val="20"/>
                <w:szCs w:val="20"/>
              </w:rPr>
            </w:pPr>
          </w:p>
        </w:tc>
        <w:tc>
          <w:tcPr>
            <w:tcW w:w="0" w:type="auto"/>
            <w:noWrap/>
            <w:vAlign w:val="center"/>
          </w:tcPr>
          <w:p w14:paraId="0B3A68E2" w14:textId="58E1973B" w:rsidR="00B179CB" w:rsidRPr="003B6059" w:rsidRDefault="006F6B3C" w:rsidP="00B666C1">
            <w:pPr>
              <w:rPr>
                <w:rFonts w:ascii="Verdana" w:hAnsi="Verdana"/>
                <w:sz w:val="20"/>
                <w:szCs w:val="20"/>
                <w:u w:val="single"/>
              </w:rPr>
            </w:pPr>
            <w:r w:rsidRPr="003B6059">
              <w:rPr>
                <w:rFonts w:ascii="Verdana" w:hAnsi="Verdana"/>
                <w:sz w:val="20"/>
                <w:szCs w:val="20"/>
              </w:rPr>
              <w:object w:dxaOrig="225" w:dyaOrig="225" w14:anchorId="2430D7D6">
                <v:shape id="_x0000_i1047" type="#_x0000_t75" style="width:20.25pt;height:18pt" o:ole="">
                  <v:imagedata r:id="rId17" o:title=""/>
                </v:shape>
                <w:control r:id="rId18" w:name="DefaultOcxName31" w:shapeid="_x0000_i1047"/>
              </w:object>
            </w:r>
            <w:r w:rsidRPr="003B6059">
              <w:rPr>
                <w:rFonts w:ascii="Verdana" w:hAnsi="Verdana"/>
                <w:b/>
                <w:bCs/>
                <w:sz w:val="20"/>
                <w:szCs w:val="20"/>
              </w:rPr>
              <w:t>Strategic Goal Area 4. Culture and Climate</w:t>
            </w:r>
          </w:p>
        </w:tc>
      </w:tr>
      <w:tr w:rsidR="00C64F3F" w:rsidRPr="003B6059" w14:paraId="5B4123AD" w14:textId="77777777" w:rsidTr="00C64F3F">
        <w:trPr>
          <w:tblCellSpacing w:w="0" w:type="dxa"/>
        </w:trPr>
        <w:tc>
          <w:tcPr>
            <w:tcW w:w="0" w:type="auto"/>
            <w:vAlign w:val="center"/>
            <w:hideMark/>
          </w:tcPr>
          <w:p w14:paraId="6CAA4F43" w14:textId="77777777" w:rsidR="00C64F3F" w:rsidRPr="003B6059" w:rsidRDefault="00C64F3F" w:rsidP="00B666C1">
            <w:pPr>
              <w:rPr>
                <w:rFonts w:ascii="Verdana" w:hAnsi="Verdana"/>
                <w:sz w:val="20"/>
                <w:szCs w:val="20"/>
                <w:u w:val="single"/>
              </w:rPr>
            </w:pPr>
          </w:p>
        </w:tc>
        <w:tc>
          <w:tcPr>
            <w:tcW w:w="0" w:type="auto"/>
            <w:vAlign w:val="center"/>
            <w:hideMark/>
          </w:tcPr>
          <w:p w14:paraId="5CAFB1B4" w14:textId="77777777" w:rsidR="00C64F3F" w:rsidRPr="003B6059" w:rsidRDefault="00C64F3F" w:rsidP="00B666C1">
            <w:pPr>
              <w:rPr>
                <w:rFonts w:ascii="Verdana" w:hAnsi="Verdana"/>
                <w:sz w:val="20"/>
                <w:szCs w:val="20"/>
              </w:rPr>
            </w:pPr>
          </w:p>
        </w:tc>
      </w:tr>
    </w:tbl>
    <w:p w14:paraId="6D028327" w14:textId="77777777" w:rsidR="00C64F3F" w:rsidRPr="003B6059" w:rsidRDefault="00C64F3F" w:rsidP="00B666C1">
      <w:pPr>
        <w:rPr>
          <w:rFonts w:ascii="Verdana" w:hAnsi="Verdana"/>
          <w:vanish/>
          <w:sz w:val="20"/>
          <w:szCs w:val="20"/>
        </w:rPr>
      </w:pPr>
    </w:p>
    <w:tbl>
      <w:tblPr>
        <w:tblW w:w="0" w:type="auto"/>
        <w:tblCellSpacing w:w="0" w:type="dxa"/>
        <w:tblCellMar>
          <w:left w:w="0" w:type="dxa"/>
          <w:right w:w="0" w:type="dxa"/>
        </w:tblCellMar>
        <w:tblLook w:val="04A0" w:firstRow="1" w:lastRow="0" w:firstColumn="1" w:lastColumn="0" w:noHBand="0" w:noVBand="1"/>
      </w:tblPr>
      <w:tblGrid>
        <w:gridCol w:w="300"/>
        <w:gridCol w:w="6055"/>
      </w:tblGrid>
      <w:tr w:rsidR="00C64F3F" w:rsidRPr="003B6059" w14:paraId="6BF85E27" w14:textId="77777777" w:rsidTr="00C64F3F">
        <w:trPr>
          <w:gridAfter w:val="1"/>
          <w:tblCellSpacing w:w="0" w:type="dxa"/>
        </w:trPr>
        <w:tc>
          <w:tcPr>
            <w:tcW w:w="0" w:type="auto"/>
            <w:vAlign w:val="center"/>
            <w:hideMark/>
          </w:tcPr>
          <w:p w14:paraId="146E712C" w14:textId="77777777" w:rsidR="00C64F3F" w:rsidRPr="003B6059" w:rsidRDefault="00C64F3F" w:rsidP="00B666C1">
            <w:pPr>
              <w:rPr>
                <w:rFonts w:ascii="Verdana" w:hAnsi="Verdana"/>
                <w:sz w:val="20"/>
                <w:szCs w:val="20"/>
              </w:rPr>
            </w:pPr>
          </w:p>
        </w:tc>
      </w:tr>
      <w:tr w:rsidR="00C64F3F" w:rsidRPr="003B6059" w14:paraId="6312B50E" w14:textId="77777777" w:rsidTr="00C64F3F">
        <w:trPr>
          <w:tblCellSpacing w:w="0" w:type="dxa"/>
        </w:trPr>
        <w:tc>
          <w:tcPr>
            <w:tcW w:w="0" w:type="auto"/>
            <w:vAlign w:val="center"/>
            <w:hideMark/>
          </w:tcPr>
          <w:p w14:paraId="3240EEB6" w14:textId="4101D006" w:rsidR="00C64F3F" w:rsidRPr="003B6059" w:rsidRDefault="00C463E0" w:rsidP="00B666C1">
            <w:pPr>
              <w:rPr>
                <w:rFonts w:ascii="Verdana" w:hAnsi="Verdana"/>
                <w:sz w:val="20"/>
                <w:szCs w:val="20"/>
              </w:rPr>
            </w:pPr>
            <w:r w:rsidRPr="003B6059">
              <w:rPr>
                <w:rFonts w:ascii="Verdana" w:hAnsi="Verdana"/>
                <w:noProof/>
                <w:sz w:val="20"/>
                <w:szCs w:val="20"/>
              </w:rPr>
              <w:drawing>
                <wp:inline distT="0" distB="0" distL="0" distR="0" wp14:anchorId="00D4E29F" wp14:editId="24ED5C7C">
                  <wp:extent cx="190500" cy="190500"/>
                  <wp:effectExtent l="0" t="0" r="0" b="0"/>
                  <wp:docPr id="8" name="Picture 4" descr="Expand Strategic Goal Area 4. Internal and External Communica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Strategic Goal Area 4. Internal and External Communi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noWrap/>
            <w:vAlign w:val="center"/>
            <w:hideMark/>
          </w:tcPr>
          <w:p w14:paraId="00128F5E" w14:textId="1B9BE6D8" w:rsidR="00C64F3F" w:rsidRPr="003B6059" w:rsidRDefault="00C64F3F" w:rsidP="00B666C1">
            <w:pPr>
              <w:rPr>
                <w:rFonts w:ascii="Verdana" w:hAnsi="Verdana"/>
                <w:sz w:val="20"/>
                <w:szCs w:val="20"/>
              </w:rPr>
            </w:pPr>
            <w:r w:rsidRPr="003B6059">
              <w:rPr>
                <w:rFonts w:ascii="Verdana" w:hAnsi="Verdana"/>
                <w:sz w:val="20"/>
                <w:szCs w:val="20"/>
              </w:rPr>
              <w:object w:dxaOrig="225" w:dyaOrig="225" w14:anchorId="020691E2">
                <v:shape id="_x0000_i1050" type="#_x0000_t75" style="width:20.25pt;height:18pt" o:ole="">
                  <v:imagedata r:id="rId10" o:title=""/>
                </v:shape>
                <w:control r:id="rId20" w:name="DefaultOcxName3" w:shapeid="_x0000_i1050"/>
              </w:object>
            </w:r>
            <w:r w:rsidRPr="003B6059">
              <w:rPr>
                <w:rFonts w:ascii="Verdana" w:hAnsi="Verdana"/>
                <w:b/>
                <w:bCs/>
                <w:sz w:val="20"/>
                <w:szCs w:val="20"/>
              </w:rPr>
              <w:t xml:space="preserve">Strategic Goal Area </w:t>
            </w:r>
            <w:r w:rsidR="006F6B3C" w:rsidRPr="003B6059">
              <w:rPr>
                <w:rFonts w:ascii="Verdana" w:hAnsi="Verdana"/>
                <w:b/>
                <w:bCs/>
                <w:sz w:val="20"/>
                <w:szCs w:val="20"/>
              </w:rPr>
              <w:t>5</w:t>
            </w:r>
            <w:r w:rsidRPr="003B6059">
              <w:rPr>
                <w:rFonts w:ascii="Verdana" w:hAnsi="Verdana"/>
                <w:b/>
                <w:bCs/>
                <w:sz w:val="20"/>
                <w:szCs w:val="20"/>
              </w:rPr>
              <w:t xml:space="preserve">. </w:t>
            </w:r>
            <w:r w:rsidR="00E560C6">
              <w:rPr>
                <w:rFonts w:ascii="Verdana" w:hAnsi="Verdana"/>
                <w:b/>
                <w:bCs/>
                <w:sz w:val="20"/>
                <w:szCs w:val="20"/>
              </w:rPr>
              <w:t>Mental Health and Wellness</w:t>
            </w:r>
          </w:p>
        </w:tc>
      </w:tr>
      <w:tr w:rsidR="00C64F3F" w:rsidRPr="003B6059" w14:paraId="15B76EB6" w14:textId="77777777" w:rsidTr="00C64F3F">
        <w:trPr>
          <w:tblCellSpacing w:w="0" w:type="dxa"/>
        </w:trPr>
        <w:tc>
          <w:tcPr>
            <w:tcW w:w="0" w:type="auto"/>
            <w:vAlign w:val="center"/>
            <w:hideMark/>
          </w:tcPr>
          <w:p w14:paraId="5FB8C4DC" w14:textId="77777777" w:rsidR="00C64F3F" w:rsidRPr="003B6059" w:rsidRDefault="00C64F3F" w:rsidP="00B666C1">
            <w:pPr>
              <w:rPr>
                <w:rFonts w:ascii="Verdana" w:hAnsi="Verdana"/>
                <w:color w:val="000000"/>
                <w:sz w:val="20"/>
                <w:szCs w:val="20"/>
              </w:rPr>
            </w:pPr>
          </w:p>
        </w:tc>
        <w:tc>
          <w:tcPr>
            <w:tcW w:w="0" w:type="auto"/>
            <w:vAlign w:val="center"/>
            <w:hideMark/>
          </w:tcPr>
          <w:p w14:paraId="4E650D2E" w14:textId="77777777" w:rsidR="00C64F3F" w:rsidRPr="003B6059" w:rsidRDefault="00C64F3F" w:rsidP="00B666C1">
            <w:pPr>
              <w:rPr>
                <w:rFonts w:ascii="Verdana" w:hAnsi="Verdana"/>
                <w:sz w:val="20"/>
                <w:szCs w:val="20"/>
              </w:rPr>
            </w:pPr>
          </w:p>
        </w:tc>
      </w:tr>
    </w:tbl>
    <w:p w14:paraId="391EFD28" w14:textId="77777777" w:rsidR="00C64F3F" w:rsidRPr="003B6059" w:rsidRDefault="00C64F3F" w:rsidP="00B666C1">
      <w:pPr>
        <w:rPr>
          <w:rFonts w:ascii="Verdana" w:hAnsi="Verdana"/>
          <w:vanish/>
          <w:sz w:val="20"/>
          <w:szCs w:val="20"/>
        </w:rPr>
      </w:pPr>
    </w:p>
    <w:tbl>
      <w:tblPr>
        <w:tblW w:w="0" w:type="auto"/>
        <w:tblCellSpacing w:w="0" w:type="dxa"/>
        <w:tblCellMar>
          <w:left w:w="0" w:type="dxa"/>
          <w:right w:w="0" w:type="dxa"/>
        </w:tblCellMar>
        <w:tblLook w:val="04A0" w:firstRow="1" w:lastRow="0" w:firstColumn="1" w:lastColumn="0" w:noHBand="0" w:noVBand="1"/>
      </w:tblPr>
      <w:tblGrid>
        <w:gridCol w:w="150"/>
        <w:gridCol w:w="150"/>
        <w:gridCol w:w="5832"/>
      </w:tblGrid>
      <w:tr w:rsidR="00C64F3F" w:rsidRPr="003B6059" w14:paraId="3832C16E" w14:textId="77777777" w:rsidTr="00C64F3F">
        <w:trPr>
          <w:gridAfter w:val="1"/>
          <w:wAfter w:w="5832" w:type="dxa"/>
          <w:tblCellSpacing w:w="0" w:type="dxa"/>
        </w:trPr>
        <w:tc>
          <w:tcPr>
            <w:tcW w:w="0" w:type="auto"/>
            <w:gridSpan w:val="2"/>
            <w:vAlign w:val="center"/>
            <w:hideMark/>
          </w:tcPr>
          <w:p w14:paraId="74E2B47B" w14:textId="77777777" w:rsidR="00C64F3F" w:rsidRPr="003B6059" w:rsidRDefault="00C64F3F" w:rsidP="00B666C1">
            <w:pPr>
              <w:rPr>
                <w:rFonts w:ascii="Verdana" w:hAnsi="Verdana"/>
                <w:sz w:val="20"/>
                <w:szCs w:val="20"/>
              </w:rPr>
            </w:pPr>
          </w:p>
        </w:tc>
      </w:tr>
      <w:tr w:rsidR="00C64F3F" w:rsidRPr="003B6059" w14:paraId="751D8691" w14:textId="77777777" w:rsidTr="00D568CD">
        <w:trPr>
          <w:tblCellSpacing w:w="0" w:type="dxa"/>
        </w:trPr>
        <w:tc>
          <w:tcPr>
            <w:tcW w:w="0" w:type="auto"/>
            <w:gridSpan w:val="2"/>
            <w:vAlign w:val="center"/>
            <w:hideMark/>
          </w:tcPr>
          <w:p w14:paraId="0E335E6C" w14:textId="0E492703" w:rsidR="00C64F3F" w:rsidRPr="003B6059" w:rsidRDefault="00C463E0" w:rsidP="00B666C1">
            <w:pPr>
              <w:rPr>
                <w:rFonts w:ascii="Verdana" w:hAnsi="Verdana"/>
                <w:color w:val="000000"/>
                <w:sz w:val="20"/>
                <w:szCs w:val="20"/>
              </w:rPr>
            </w:pPr>
            <w:r w:rsidRPr="003B6059">
              <w:rPr>
                <w:rFonts w:ascii="Verdana" w:hAnsi="Verdana"/>
                <w:noProof/>
                <w:color w:val="0000FF"/>
                <w:sz w:val="20"/>
                <w:szCs w:val="20"/>
              </w:rPr>
              <w:drawing>
                <wp:inline distT="0" distB="0" distL="0" distR="0" wp14:anchorId="51172D58" wp14:editId="2A198AF3">
                  <wp:extent cx="190500" cy="190500"/>
                  <wp:effectExtent l="0" t="0" r="0" b="0"/>
                  <wp:docPr id="10" name="Picture 5" descr="Expand Strategic Goal Area 5. Organizational Effectiveness and Efficienc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and Strategic Goal Area 5. Organizational Effectiveness and Efficie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832" w:type="dxa"/>
            <w:noWrap/>
            <w:vAlign w:val="center"/>
            <w:hideMark/>
          </w:tcPr>
          <w:p w14:paraId="63BA1752" w14:textId="11BFE493" w:rsidR="00C64F3F" w:rsidRPr="003B6059" w:rsidRDefault="00C64F3F" w:rsidP="00B666C1">
            <w:pPr>
              <w:rPr>
                <w:rFonts w:ascii="Verdana" w:hAnsi="Verdana"/>
                <w:color w:val="000000"/>
                <w:sz w:val="20"/>
                <w:szCs w:val="20"/>
              </w:rPr>
            </w:pPr>
            <w:r w:rsidRPr="003B6059">
              <w:rPr>
                <w:rFonts w:ascii="Verdana" w:hAnsi="Verdana"/>
                <w:color w:val="000000"/>
                <w:sz w:val="20"/>
                <w:szCs w:val="20"/>
              </w:rPr>
              <w:object w:dxaOrig="225" w:dyaOrig="225" w14:anchorId="01336EB0">
                <v:shape id="_x0000_i1053" type="#_x0000_t75" style="width:20.25pt;height:18pt" o:ole="">
                  <v:imagedata r:id="rId17" o:title=""/>
                </v:shape>
                <w:control r:id="rId22" w:name="DefaultOcxName4" w:shapeid="_x0000_i1053"/>
              </w:object>
            </w:r>
            <w:r w:rsidRPr="003B6059">
              <w:rPr>
                <w:rFonts w:ascii="Verdana" w:hAnsi="Verdana"/>
                <w:b/>
                <w:bCs/>
                <w:color w:val="000000"/>
                <w:sz w:val="20"/>
                <w:szCs w:val="20"/>
              </w:rPr>
              <w:t xml:space="preserve">Strategic Goal Area </w:t>
            </w:r>
            <w:r w:rsidR="006F6B3C" w:rsidRPr="003B6059">
              <w:rPr>
                <w:rFonts w:ascii="Verdana" w:hAnsi="Verdana"/>
                <w:b/>
                <w:bCs/>
                <w:color w:val="000000"/>
                <w:sz w:val="20"/>
                <w:szCs w:val="20"/>
              </w:rPr>
              <w:t>6</w:t>
            </w:r>
            <w:r w:rsidRPr="003B6059">
              <w:rPr>
                <w:rFonts w:ascii="Verdana" w:hAnsi="Verdana"/>
                <w:b/>
                <w:bCs/>
                <w:color w:val="000000"/>
                <w:sz w:val="20"/>
                <w:szCs w:val="20"/>
              </w:rPr>
              <w:t xml:space="preserve">. </w:t>
            </w:r>
            <w:r w:rsidR="00E560C6">
              <w:rPr>
                <w:rFonts w:ascii="Verdana" w:hAnsi="Verdana"/>
                <w:b/>
                <w:bCs/>
                <w:color w:val="000000"/>
                <w:sz w:val="20"/>
                <w:szCs w:val="20"/>
              </w:rPr>
              <w:t>Organizational Excellence</w:t>
            </w:r>
          </w:p>
        </w:tc>
      </w:tr>
      <w:tr w:rsidR="00E13B7A" w:rsidRPr="003778A4" w14:paraId="1694A441" w14:textId="77777777" w:rsidTr="00D568CD">
        <w:trPr>
          <w:tblCellSpacing w:w="0" w:type="dxa"/>
        </w:trPr>
        <w:tc>
          <w:tcPr>
            <w:tcW w:w="0" w:type="auto"/>
            <w:gridSpan w:val="2"/>
            <w:vAlign w:val="center"/>
          </w:tcPr>
          <w:p w14:paraId="08C06A75" w14:textId="77777777" w:rsidR="00E13B7A" w:rsidRPr="003778A4" w:rsidRDefault="00E13B7A" w:rsidP="00B666C1">
            <w:pPr>
              <w:rPr>
                <w:rFonts w:ascii="Verdana" w:hAnsi="Verdana"/>
              </w:rPr>
            </w:pPr>
          </w:p>
          <w:p w14:paraId="58C0AEB1" w14:textId="77777777" w:rsidR="00E13B7A" w:rsidRPr="003778A4" w:rsidRDefault="00E13B7A" w:rsidP="00B666C1">
            <w:pPr>
              <w:rPr>
                <w:rFonts w:ascii="Verdana" w:hAnsi="Verdana"/>
              </w:rPr>
            </w:pPr>
          </w:p>
        </w:tc>
        <w:tc>
          <w:tcPr>
            <w:tcW w:w="5832" w:type="dxa"/>
            <w:noWrap/>
            <w:vAlign w:val="center"/>
          </w:tcPr>
          <w:p w14:paraId="72FAB23C" w14:textId="77777777" w:rsidR="00E13B7A" w:rsidRPr="003778A4" w:rsidRDefault="00E13B7A" w:rsidP="00B666C1">
            <w:pPr>
              <w:rPr>
                <w:rFonts w:ascii="Verdana" w:hAnsi="Verdana"/>
                <w:color w:val="000000"/>
                <w:sz w:val="20"/>
                <w:szCs w:val="20"/>
              </w:rPr>
            </w:pPr>
          </w:p>
        </w:tc>
      </w:tr>
      <w:tr w:rsidR="00C64F3F" w:rsidRPr="003778A4" w14:paraId="2BB3435B" w14:textId="77777777" w:rsidTr="00D568CD">
        <w:trPr>
          <w:tblCellSpacing w:w="0" w:type="dxa"/>
        </w:trPr>
        <w:tc>
          <w:tcPr>
            <w:tcW w:w="0" w:type="auto"/>
            <w:gridSpan w:val="2"/>
            <w:vAlign w:val="center"/>
            <w:hideMark/>
          </w:tcPr>
          <w:p w14:paraId="5F6E2036" w14:textId="77777777" w:rsidR="00C64F3F" w:rsidRPr="003778A4" w:rsidRDefault="00C64F3F" w:rsidP="00B666C1">
            <w:pPr>
              <w:rPr>
                <w:rFonts w:ascii="Verdana" w:hAnsi="Verdana"/>
                <w:color w:val="000000"/>
                <w:sz w:val="20"/>
                <w:szCs w:val="20"/>
              </w:rPr>
            </w:pPr>
          </w:p>
        </w:tc>
        <w:tc>
          <w:tcPr>
            <w:tcW w:w="5832" w:type="dxa"/>
            <w:vAlign w:val="center"/>
            <w:hideMark/>
          </w:tcPr>
          <w:p w14:paraId="1ED6A637" w14:textId="77777777" w:rsidR="00C64F3F" w:rsidRPr="003778A4" w:rsidRDefault="00C64F3F" w:rsidP="00B666C1">
            <w:pPr>
              <w:rPr>
                <w:rFonts w:ascii="Verdana" w:hAnsi="Verdana"/>
                <w:sz w:val="20"/>
                <w:szCs w:val="20"/>
              </w:rPr>
            </w:pPr>
          </w:p>
        </w:tc>
      </w:tr>
      <w:tr w:rsidR="00C64F3F" w:rsidRPr="003778A4" w14:paraId="00334E77" w14:textId="77777777" w:rsidTr="00C64F3F">
        <w:trPr>
          <w:gridAfter w:val="1"/>
          <w:wAfter w:w="5832" w:type="dxa"/>
          <w:tblCellSpacing w:w="0" w:type="dxa"/>
        </w:trPr>
        <w:tc>
          <w:tcPr>
            <w:tcW w:w="0" w:type="auto"/>
            <w:vAlign w:val="center"/>
            <w:hideMark/>
          </w:tcPr>
          <w:p w14:paraId="2F302B6E" w14:textId="77777777" w:rsidR="00C64F3F" w:rsidRPr="003778A4" w:rsidRDefault="00C64F3F" w:rsidP="00B666C1">
            <w:pPr>
              <w:rPr>
                <w:rFonts w:ascii="Verdana" w:hAnsi="Verdana"/>
                <w:color w:val="000000"/>
                <w:sz w:val="20"/>
                <w:szCs w:val="20"/>
              </w:rPr>
            </w:pPr>
          </w:p>
        </w:tc>
        <w:tc>
          <w:tcPr>
            <w:tcW w:w="0" w:type="auto"/>
            <w:vAlign w:val="center"/>
            <w:hideMark/>
          </w:tcPr>
          <w:p w14:paraId="65FEEF68" w14:textId="77777777" w:rsidR="00C64F3F" w:rsidRPr="003778A4" w:rsidRDefault="00C64F3F" w:rsidP="00B666C1">
            <w:pPr>
              <w:rPr>
                <w:rFonts w:ascii="Verdana" w:hAnsi="Verdana"/>
                <w:sz w:val="20"/>
                <w:szCs w:val="20"/>
              </w:rPr>
            </w:pPr>
          </w:p>
        </w:tc>
      </w:tr>
    </w:tbl>
    <w:p w14:paraId="4B55CB00" w14:textId="54238AA6" w:rsidR="003B6059" w:rsidRDefault="00996C3F" w:rsidP="00B666C1">
      <w:pPr>
        <w:rPr>
          <w:rFonts w:ascii="Verdana" w:hAnsi="Verdana" w:cs="Arial"/>
          <w:b/>
          <w:bCs/>
          <w:u w:val="single"/>
        </w:rPr>
      </w:pPr>
      <w:r>
        <w:rPr>
          <w:rFonts w:ascii="Verdana" w:hAnsi="Verdana" w:cs="Arial"/>
          <w:b/>
          <w:bCs/>
          <w:u w:val="single"/>
        </w:rPr>
        <w:t>COGNIA</w:t>
      </w:r>
      <w:r w:rsidR="003B6059" w:rsidRPr="003B6059">
        <w:rPr>
          <w:rFonts w:ascii="Verdana" w:hAnsi="Verdana" w:cs="Arial"/>
          <w:b/>
          <w:bCs/>
          <w:u w:val="single"/>
        </w:rPr>
        <w:t xml:space="preserve"> STANDARDS</w:t>
      </w:r>
      <w:r w:rsidR="00C64F3F" w:rsidRPr="003B6059">
        <w:rPr>
          <w:rFonts w:ascii="Verdana" w:hAnsi="Verdana" w:cs="Arial"/>
          <w:b/>
          <w:bCs/>
          <w:u w:val="single"/>
        </w:rPr>
        <w:t xml:space="preserve">: </w:t>
      </w:r>
    </w:p>
    <w:p w14:paraId="179B791C" w14:textId="77777777" w:rsidR="00C64F3F" w:rsidRPr="00D568CD" w:rsidRDefault="00C64F3F" w:rsidP="00B666C1">
      <w:pPr>
        <w:pStyle w:val="NormalWeb"/>
        <w:rPr>
          <w:rFonts w:ascii="Lato" w:hAnsi="Lato"/>
          <w:color w:val="000000"/>
          <w:sz w:val="30"/>
          <w:szCs w:val="30"/>
        </w:rPr>
      </w:pPr>
      <w:r w:rsidRPr="00D568CD">
        <w:rPr>
          <w:rFonts w:ascii="Lato" w:hAnsi="Lato"/>
          <w:color w:val="000000"/>
          <w:sz w:val="30"/>
          <w:szCs w:val="30"/>
        </w:rPr>
        <w:t>Standard 4: Resources and Support Systems</w:t>
      </w:r>
    </w:p>
    <w:p w14:paraId="0ECCD484" w14:textId="77777777" w:rsidR="00C64F3F" w:rsidRDefault="00C64F3F" w:rsidP="00C64F3F">
      <w:pPr>
        <w:rPr>
          <w:rFonts w:ascii="Verdana" w:hAnsi="Verdana"/>
        </w:rPr>
      </w:pPr>
    </w:p>
    <w:p w14:paraId="63019515" w14:textId="77777777" w:rsidR="008F693C" w:rsidRPr="003778A4" w:rsidRDefault="008F693C" w:rsidP="00C64F3F">
      <w:pPr>
        <w:rPr>
          <w:rFonts w:ascii="Verdana" w:hAnsi="Verdana"/>
        </w:rPr>
      </w:pPr>
    </w:p>
    <w:p w14:paraId="4EC12B42" w14:textId="78D9761D" w:rsidR="003B6059" w:rsidRDefault="003B6059" w:rsidP="00F17D96">
      <w:pPr>
        <w:pStyle w:val="Heading2"/>
        <w:rPr>
          <w:rFonts w:ascii="Verdana" w:hAnsi="Verdana"/>
          <w:b w:val="0"/>
          <w:u w:val="none"/>
        </w:rPr>
      </w:pPr>
      <w:r w:rsidRPr="003778A4">
        <w:rPr>
          <w:rFonts w:ascii="Verdana" w:hAnsi="Verdana"/>
        </w:rPr>
        <w:t>STATUS</w:t>
      </w:r>
      <w:r w:rsidR="00DE1FA4" w:rsidRPr="003778A4">
        <w:rPr>
          <w:rFonts w:ascii="Verdana" w:hAnsi="Verdana"/>
        </w:rPr>
        <w:t>:</w:t>
      </w:r>
      <w:r w:rsidR="00A17BC5">
        <w:rPr>
          <w:rFonts w:ascii="Verdana" w:hAnsi="Verdana"/>
          <w:b w:val="0"/>
          <w:u w:val="none"/>
        </w:rPr>
        <w:t xml:space="preserve"> </w:t>
      </w:r>
      <w:r w:rsidR="00A17BC5" w:rsidRPr="00A17BC5">
        <w:rPr>
          <w:rFonts w:ascii="Verdana" w:hAnsi="Verdana"/>
          <w:bCs w:val="0"/>
          <w:color w:val="2F5496" w:themeColor="accent1" w:themeShade="BF"/>
          <w:u w:val="none"/>
        </w:rPr>
        <w:t>PLEASE</w:t>
      </w:r>
      <w:r w:rsidR="00A17BC5" w:rsidRPr="00A17BC5">
        <w:rPr>
          <w:rFonts w:ascii="Verdana" w:hAnsi="Verdana"/>
          <w:b w:val="0"/>
          <w:color w:val="2F5496" w:themeColor="accent1" w:themeShade="BF"/>
          <w:u w:val="none"/>
        </w:rPr>
        <w:t xml:space="preserve"> </w:t>
      </w:r>
      <w:r w:rsidR="00A17BC5" w:rsidRPr="00A17BC5">
        <w:rPr>
          <w:rFonts w:ascii="Verdana" w:hAnsi="Verdana"/>
          <w:bCs w:val="0"/>
          <w:color w:val="2F5496" w:themeColor="accent1" w:themeShade="BF"/>
          <w:u w:val="none"/>
        </w:rPr>
        <w:t>SELECT ONE</w:t>
      </w:r>
    </w:p>
    <w:p w14:paraId="5D14C6B3" w14:textId="7EFBBE4D" w:rsidR="00F17D96" w:rsidRDefault="00321998" w:rsidP="00F17D96">
      <w:pPr>
        <w:rPr>
          <w:rFonts w:ascii="Lato" w:hAnsi="Lato"/>
          <w:sz w:val="30"/>
          <w:szCs w:val="30"/>
        </w:rPr>
      </w:pPr>
      <w:r>
        <w:rPr>
          <w:rFonts w:ascii="Lato" w:hAnsi="Lato"/>
          <w:sz w:val="30"/>
          <w:szCs w:val="30"/>
        </w:rPr>
        <w:t xml:space="preserve">Approved by </w:t>
      </w:r>
      <w:r w:rsidR="00351143">
        <w:rPr>
          <w:rFonts w:ascii="Lato" w:hAnsi="Lato"/>
          <w:sz w:val="30"/>
          <w:szCs w:val="30"/>
        </w:rPr>
        <w:t xml:space="preserve">the </w:t>
      </w:r>
      <w:r>
        <w:rPr>
          <w:rFonts w:ascii="Lato" w:hAnsi="Lato"/>
          <w:sz w:val="30"/>
          <w:szCs w:val="30"/>
        </w:rPr>
        <w:t>Office of Legal Affair</w:t>
      </w:r>
      <w:r w:rsidR="00E633F6">
        <w:rPr>
          <w:rFonts w:ascii="Lato" w:hAnsi="Lato"/>
          <w:sz w:val="30"/>
          <w:szCs w:val="30"/>
        </w:rPr>
        <w:t>s</w:t>
      </w:r>
    </w:p>
    <w:p w14:paraId="692B574C" w14:textId="77777777" w:rsidR="006E256E" w:rsidRPr="00E46C1A" w:rsidRDefault="006E256E" w:rsidP="00F17D96">
      <w:pPr>
        <w:rPr>
          <w:rFonts w:ascii="Lato" w:hAnsi="Lato"/>
          <w:sz w:val="30"/>
          <w:szCs w:val="30"/>
        </w:rPr>
      </w:pPr>
    </w:p>
    <w:p w14:paraId="0117AA15" w14:textId="17F289B1" w:rsidR="00F17D96" w:rsidRDefault="003B6059" w:rsidP="00F17D96">
      <w:pPr>
        <w:rPr>
          <w:rFonts w:ascii="Lato" w:hAnsi="Lato" w:cs="Arial"/>
          <w:bCs/>
          <w:color w:val="FF0000"/>
          <w:sz w:val="20"/>
          <w:szCs w:val="20"/>
        </w:rPr>
      </w:pPr>
      <w:r w:rsidRPr="003778A4">
        <w:rPr>
          <w:rFonts w:ascii="Verdana" w:hAnsi="Verdana" w:cs="Arial"/>
          <w:b/>
          <w:bCs/>
          <w:u w:val="single"/>
        </w:rPr>
        <w:t>IMPLEMENTATION DATE</w:t>
      </w:r>
      <w:r w:rsidR="00A17BC5">
        <w:rPr>
          <w:rFonts w:ascii="Verdana" w:hAnsi="Verdana" w:cs="Arial"/>
          <w:b/>
          <w:bCs/>
          <w:u w:val="single"/>
        </w:rPr>
        <w:t>S</w:t>
      </w:r>
      <w:r w:rsidR="00F17D96" w:rsidRPr="003778A4">
        <w:rPr>
          <w:rFonts w:ascii="Verdana" w:hAnsi="Verdana" w:cs="Arial"/>
          <w:b/>
          <w:bCs/>
        </w:rPr>
        <w:t>:</w:t>
      </w:r>
      <w:r w:rsidR="00DE1FA4" w:rsidRPr="003778A4">
        <w:rPr>
          <w:rFonts w:ascii="Verdana" w:hAnsi="Verdana" w:cs="Arial"/>
          <w:bCs/>
        </w:rPr>
        <w:t xml:space="preserve"> </w:t>
      </w:r>
      <w:r>
        <w:rPr>
          <w:rFonts w:ascii="Verdana" w:hAnsi="Verdana" w:cs="Arial"/>
          <w:bCs/>
        </w:rPr>
        <w:t xml:space="preserve"> </w:t>
      </w:r>
    </w:p>
    <w:p w14:paraId="66617C55" w14:textId="1F69DAAB" w:rsidR="002B70F5" w:rsidRDefault="002B70F5" w:rsidP="00F17D96">
      <w:pPr>
        <w:rPr>
          <w:rFonts w:ascii="Lato" w:hAnsi="Lato" w:cs="Arial"/>
          <w:bCs/>
          <w:color w:val="FF0000"/>
          <w:sz w:val="20"/>
          <w:szCs w:val="20"/>
        </w:rPr>
      </w:pPr>
    </w:p>
    <w:p w14:paraId="232A39CF" w14:textId="77777777" w:rsidR="002B70F5" w:rsidRDefault="002B70F5" w:rsidP="00F17D96">
      <w:pPr>
        <w:rPr>
          <w:rFonts w:ascii="Lato" w:hAnsi="Lato" w:cs="Arial"/>
          <w:bCs/>
          <w:color w:val="FF0000"/>
          <w:sz w:val="20"/>
          <w:szCs w:val="20"/>
        </w:rPr>
      </w:pPr>
    </w:p>
    <w:p w14:paraId="4AF844F4" w14:textId="3A937F6E" w:rsidR="002B70F5" w:rsidRPr="002B70F5" w:rsidRDefault="002B70F5" w:rsidP="00F17D96">
      <w:pPr>
        <w:rPr>
          <w:rFonts w:ascii="Verdana" w:hAnsi="Verdana" w:cs="Arial"/>
          <w:bCs/>
          <w:sz w:val="30"/>
          <w:szCs w:val="30"/>
        </w:rPr>
      </w:pPr>
      <w:r w:rsidRPr="002B70F5">
        <w:rPr>
          <w:rFonts w:ascii="Lato" w:hAnsi="Lato" w:cs="Arial"/>
          <w:bCs/>
          <w:sz w:val="30"/>
          <w:szCs w:val="30"/>
        </w:rPr>
        <w:t>Upon Board Approval</w:t>
      </w:r>
    </w:p>
    <w:p w14:paraId="03E48E12" w14:textId="77777777" w:rsidR="00F17D96" w:rsidRPr="007A44EF" w:rsidRDefault="00F17D96" w:rsidP="003F3580">
      <w:pPr>
        <w:jc w:val="right"/>
        <w:rPr>
          <w:rFonts w:ascii="Lato" w:hAnsi="Lato" w:cs="Arial"/>
          <w:b/>
          <w:bCs/>
        </w:rPr>
      </w:pPr>
    </w:p>
    <w:sectPr w:rsidR="00F17D96" w:rsidRPr="007A44EF" w:rsidSect="006F6B3C">
      <w:headerReference w:type="default" r:id="rId23"/>
      <w:footerReference w:type="default" r:id="rId2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12FE" w14:textId="77777777" w:rsidR="00993C68" w:rsidRDefault="00993C68">
      <w:r>
        <w:separator/>
      </w:r>
    </w:p>
  </w:endnote>
  <w:endnote w:type="continuationSeparator" w:id="0">
    <w:p w14:paraId="71CCA58B" w14:textId="77777777" w:rsidR="00993C68" w:rsidRDefault="0099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66B2" w14:textId="367435C8" w:rsidR="008D393A" w:rsidRPr="008D393A" w:rsidRDefault="00BA1E03" w:rsidP="008D393A">
    <w:pPr>
      <w:pStyle w:val="Footer"/>
      <w:jc w:val="right"/>
      <w:rPr>
        <w:rFonts w:ascii="Verdana" w:hAnsi="Verdana"/>
        <w:b/>
        <w:sz w:val="16"/>
        <w:szCs w:val="16"/>
      </w:rPr>
    </w:pPr>
    <w:r>
      <w:rPr>
        <w:rFonts w:ascii="Verdana" w:hAnsi="Verdana"/>
        <w:b/>
        <w:sz w:val="16"/>
        <w:szCs w:val="16"/>
      </w:rPr>
      <w:t>REVISED 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F569" w14:textId="77777777" w:rsidR="00993C68" w:rsidRDefault="00993C68">
      <w:r>
        <w:separator/>
      </w:r>
    </w:p>
  </w:footnote>
  <w:footnote w:type="continuationSeparator" w:id="0">
    <w:p w14:paraId="696ECDCB" w14:textId="77777777" w:rsidR="00993C68" w:rsidRDefault="0099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5E42" w14:textId="77777777" w:rsidR="00BF3E95" w:rsidRPr="003778A4" w:rsidRDefault="00BF3E95" w:rsidP="003778A4">
    <w:pPr>
      <w:pStyle w:val="Header"/>
      <w:jc w:val="center"/>
      <w:rPr>
        <w:rFonts w:ascii="Verdana" w:hAnsi="Verdana"/>
        <w:b/>
        <w:sz w:val="32"/>
        <w:szCs w:val="32"/>
      </w:rPr>
    </w:pPr>
    <w:r w:rsidRPr="003778A4">
      <w:rPr>
        <w:rFonts w:ascii="Verdana" w:hAnsi="Verdana"/>
        <w:b/>
        <w:sz w:val="32"/>
        <w:szCs w:val="32"/>
      </w:rPr>
      <w:t>BOARD AGENDA ITEM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2363"/>
    <w:multiLevelType w:val="multilevel"/>
    <w:tmpl w:val="8F2E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53EC8"/>
    <w:multiLevelType w:val="multilevel"/>
    <w:tmpl w:val="9A52B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9EA3F84"/>
    <w:multiLevelType w:val="hybridMultilevel"/>
    <w:tmpl w:val="C5C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B70D6"/>
    <w:multiLevelType w:val="multilevel"/>
    <w:tmpl w:val="24F6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559D2"/>
    <w:multiLevelType w:val="hybridMultilevel"/>
    <w:tmpl w:val="2922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974637">
    <w:abstractNumId w:val="2"/>
  </w:num>
  <w:num w:numId="2" w16cid:durableId="2106415767">
    <w:abstractNumId w:val="4"/>
  </w:num>
  <w:num w:numId="3" w16cid:durableId="1671833583">
    <w:abstractNumId w:val="0"/>
  </w:num>
  <w:num w:numId="4" w16cid:durableId="293604513">
    <w:abstractNumId w:val="1"/>
  </w:num>
  <w:num w:numId="5" w16cid:durableId="2136482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F17D96"/>
    <w:rsid w:val="0004286F"/>
    <w:rsid w:val="00043EF6"/>
    <w:rsid w:val="000B1BEA"/>
    <w:rsid w:val="000C4DDB"/>
    <w:rsid w:val="000E1559"/>
    <w:rsid w:val="000F5DCD"/>
    <w:rsid w:val="00124C8E"/>
    <w:rsid w:val="001A41C8"/>
    <w:rsid w:val="001C433C"/>
    <w:rsid w:val="001D4941"/>
    <w:rsid w:val="00297D9F"/>
    <w:rsid w:val="002A336C"/>
    <w:rsid w:val="002B70F5"/>
    <w:rsid w:val="002D6423"/>
    <w:rsid w:val="002F6C8F"/>
    <w:rsid w:val="00321998"/>
    <w:rsid w:val="00351143"/>
    <w:rsid w:val="00367F51"/>
    <w:rsid w:val="003778A4"/>
    <w:rsid w:val="003B6059"/>
    <w:rsid w:val="003E1E06"/>
    <w:rsid w:val="003F3580"/>
    <w:rsid w:val="003F38C5"/>
    <w:rsid w:val="004134ED"/>
    <w:rsid w:val="004C783C"/>
    <w:rsid w:val="00501F16"/>
    <w:rsid w:val="00521502"/>
    <w:rsid w:val="00576DB7"/>
    <w:rsid w:val="0058701C"/>
    <w:rsid w:val="005C46D2"/>
    <w:rsid w:val="005D7631"/>
    <w:rsid w:val="005E7483"/>
    <w:rsid w:val="00691271"/>
    <w:rsid w:val="006912C3"/>
    <w:rsid w:val="006D0366"/>
    <w:rsid w:val="006E256E"/>
    <w:rsid w:val="006F6B3C"/>
    <w:rsid w:val="0073052E"/>
    <w:rsid w:val="00775172"/>
    <w:rsid w:val="00790B3A"/>
    <w:rsid w:val="00791F1D"/>
    <w:rsid w:val="00796011"/>
    <w:rsid w:val="007A030B"/>
    <w:rsid w:val="007A44EF"/>
    <w:rsid w:val="008215C4"/>
    <w:rsid w:val="00872624"/>
    <w:rsid w:val="008D393A"/>
    <w:rsid w:val="008F1E2F"/>
    <w:rsid w:val="008F693C"/>
    <w:rsid w:val="00937CFF"/>
    <w:rsid w:val="00993C68"/>
    <w:rsid w:val="00996C3F"/>
    <w:rsid w:val="00A17BC5"/>
    <w:rsid w:val="00A83FFB"/>
    <w:rsid w:val="00A86CFB"/>
    <w:rsid w:val="00AC0EFC"/>
    <w:rsid w:val="00B03A94"/>
    <w:rsid w:val="00B10481"/>
    <w:rsid w:val="00B12F97"/>
    <w:rsid w:val="00B179CB"/>
    <w:rsid w:val="00B17D1D"/>
    <w:rsid w:val="00B223F8"/>
    <w:rsid w:val="00B2497C"/>
    <w:rsid w:val="00B45106"/>
    <w:rsid w:val="00B666C1"/>
    <w:rsid w:val="00B90733"/>
    <w:rsid w:val="00BA1E03"/>
    <w:rsid w:val="00BA2540"/>
    <w:rsid w:val="00BB1BA9"/>
    <w:rsid w:val="00BD75AE"/>
    <w:rsid w:val="00BF3E95"/>
    <w:rsid w:val="00C06469"/>
    <w:rsid w:val="00C34E82"/>
    <w:rsid w:val="00C463E0"/>
    <w:rsid w:val="00C54CA2"/>
    <w:rsid w:val="00C64F3F"/>
    <w:rsid w:val="00CD3801"/>
    <w:rsid w:val="00D23A1D"/>
    <w:rsid w:val="00D568CD"/>
    <w:rsid w:val="00D96B81"/>
    <w:rsid w:val="00DD18DB"/>
    <w:rsid w:val="00DE1FA4"/>
    <w:rsid w:val="00DE582C"/>
    <w:rsid w:val="00E13B7A"/>
    <w:rsid w:val="00E30561"/>
    <w:rsid w:val="00E46C1A"/>
    <w:rsid w:val="00E560C6"/>
    <w:rsid w:val="00E633F6"/>
    <w:rsid w:val="00E63A86"/>
    <w:rsid w:val="00E72B7F"/>
    <w:rsid w:val="00E94E9D"/>
    <w:rsid w:val="00F17D96"/>
    <w:rsid w:val="00F25A19"/>
    <w:rsid w:val="00F76F9F"/>
    <w:rsid w:val="00FB1F7C"/>
    <w:rsid w:val="00FC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9F43A66"/>
  <w15:chartTrackingRefBased/>
  <w15:docId w15:val="{54D023A9-8767-42A0-A3AB-F6ABB850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D96"/>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u w:val="single"/>
    </w:rPr>
  </w:style>
  <w:style w:type="paragraph" w:styleId="Heading3">
    <w:name w:val="heading 3"/>
    <w:basedOn w:val="Normal"/>
    <w:next w:val="Normal"/>
    <w:link w:val="Heading3Char"/>
    <w:semiHidden/>
    <w:unhideWhenUsed/>
    <w:qFormat/>
    <w:rsid w:val="004134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nfirst1">
    <w:name w:val="spanfirst1"/>
    <w:rPr>
      <w:rFonts w:ascii="Verdana" w:hAnsi="Verdana" w:hint="default"/>
      <w:vanish w:val="0"/>
      <w:webHidden w:val="0"/>
      <w:sz w:val="20"/>
      <w:szCs w:val="20"/>
      <w:specVanish w:val="0"/>
    </w:rPr>
  </w:style>
  <w:style w:type="character" w:customStyle="1" w:styleId="title1">
    <w:name w:val="title1"/>
    <w:rPr>
      <w:rFonts w:ascii="Verdana" w:hAnsi="Verdana" w:hint="default"/>
      <w:b/>
      <w:bCs/>
      <w:sz w:val="24"/>
      <w:szCs w:val="24"/>
    </w:rPr>
  </w:style>
  <w:style w:type="paragraph" w:customStyle="1" w:styleId="DocID">
    <w:name w:val="DocID"/>
    <w:basedOn w:val="Normal"/>
    <w:next w:val="Footer"/>
    <w:rPr>
      <w:sz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uiPriority w:val="99"/>
    <w:unhideWhenUsed/>
    <w:rsid w:val="00C64F3F"/>
    <w:rPr>
      <w:color w:val="0000FF"/>
      <w:u w:val="single"/>
    </w:rPr>
  </w:style>
  <w:style w:type="paragraph" w:styleId="NormalWeb">
    <w:name w:val="Normal (Web)"/>
    <w:basedOn w:val="Normal"/>
    <w:uiPriority w:val="99"/>
    <w:unhideWhenUsed/>
    <w:rsid w:val="00C64F3F"/>
    <w:pPr>
      <w:spacing w:before="100" w:beforeAutospacing="1" w:after="100" w:afterAutospacing="1"/>
    </w:pPr>
  </w:style>
  <w:style w:type="paragraph" w:styleId="BalloonText">
    <w:name w:val="Balloon Text"/>
    <w:basedOn w:val="Normal"/>
    <w:link w:val="BalloonTextChar"/>
    <w:rsid w:val="00E13B7A"/>
    <w:rPr>
      <w:rFonts w:ascii="Segoe UI" w:hAnsi="Segoe UI" w:cs="Segoe UI"/>
      <w:sz w:val="18"/>
      <w:szCs w:val="18"/>
    </w:rPr>
  </w:style>
  <w:style w:type="character" w:customStyle="1" w:styleId="BalloonTextChar">
    <w:name w:val="Balloon Text Char"/>
    <w:link w:val="BalloonText"/>
    <w:rsid w:val="00E13B7A"/>
    <w:rPr>
      <w:rFonts w:ascii="Segoe UI" w:hAnsi="Segoe UI" w:cs="Segoe UI"/>
      <w:sz w:val="18"/>
      <w:szCs w:val="18"/>
    </w:rPr>
  </w:style>
  <w:style w:type="character" w:styleId="FollowedHyperlink">
    <w:name w:val="FollowedHyperlink"/>
    <w:rsid w:val="006F6B3C"/>
    <w:rPr>
      <w:color w:val="954F72"/>
      <w:u w:val="single"/>
    </w:rPr>
  </w:style>
  <w:style w:type="character" w:styleId="Strong">
    <w:name w:val="Strong"/>
    <w:basedOn w:val="DefaultParagraphFont"/>
    <w:uiPriority w:val="22"/>
    <w:qFormat/>
    <w:rsid w:val="002B70F5"/>
    <w:rPr>
      <w:b/>
      <w:bCs/>
    </w:rPr>
  </w:style>
  <w:style w:type="character" w:customStyle="1" w:styleId="Heading3Char">
    <w:name w:val="Heading 3 Char"/>
    <w:basedOn w:val="DefaultParagraphFont"/>
    <w:link w:val="Heading3"/>
    <w:semiHidden/>
    <w:rsid w:val="004134E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69313">
      <w:bodyDiv w:val="1"/>
      <w:marLeft w:val="0"/>
      <w:marRight w:val="0"/>
      <w:marTop w:val="0"/>
      <w:marBottom w:val="0"/>
      <w:divBdr>
        <w:top w:val="none" w:sz="0" w:space="0" w:color="auto"/>
        <w:left w:val="none" w:sz="0" w:space="0" w:color="auto"/>
        <w:bottom w:val="none" w:sz="0" w:space="0" w:color="auto"/>
        <w:right w:val="none" w:sz="0" w:space="0" w:color="auto"/>
      </w:divBdr>
    </w:div>
    <w:div w:id="301739620">
      <w:bodyDiv w:val="1"/>
      <w:marLeft w:val="0"/>
      <w:marRight w:val="0"/>
      <w:marTop w:val="0"/>
      <w:marBottom w:val="0"/>
      <w:divBdr>
        <w:top w:val="none" w:sz="0" w:space="0" w:color="auto"/>
        <w:left w:val="none" w:sz="0" w:space="0" w:color="auto"/>
        <w:bottom w:val="none" w:sz="0" w:space="0" w:color="auto"/>
        <w:right w:val="none" w:sz="0" w:space="0" w:color="auto"/>
      </w:divBdr>
    </w:div>
    <w:div w:id="821510661">
      <w:bodyDiv w:val="1"/>
      <w:marLeft w:val="0"/>
      <w:marRight w:val="0"/>
      <w:marTop w:val="0"/>
      <w:marBottom w:val="0"/>
      <w:divBdr>
        <w:top w:val="none" w:sz="0" w:space="0" w:color="auto"/>
        <w:left w:val="none" w:sz="0" w:space="0" w:color="auto"/>
        <w:bottom w:val="none" w:sz="0" w:space="0" w:color="auto"/>
        <w:right w:val="none" w:sz="0" w:space="0" w:color="auto"/>
      </w:divBdr>
    </w:div>
    <w:div w:id="948975946">
      <w:bodyDiv w:val="1"/>
      <w:marLeft w:val="0"/>
      <w:marRight w:val="0"/>
      <w:marTop w:val="0"/>
      <w:marBottom w:val="0"/>
      <w:divBdr>
        <w:top w:val="none" w:sz="0" w:space="0" w:color="auto"/>
        <w:left w:val="none" w:sz="0" w:space="0" w:color="auto"/>
        <w:bottom w:val="none" w:sz="0" w:space="0" w:color="auto"/>
        <w:right w:val="none" w:sz="0" w:space="0" w:color="auto"/>
      </w:divBdr>
    </w:div>
    <w:div w:id="952057429">
      <w:bodyDiv w:val="1"/>
      <w:marLeft w:val="0"/>
      <w:marRight w:val="0"/>
      <w:marTop w:val="0"/>
      <w:marBottom w:val="0"/>
      <w:divBdr>
        <w:top w:val="none" w:sz="0" w:space="0" w:color="auto"/>
        <w:left w:val="none" w:sz="0" w:space="0" w:color="auto"/>
        <w:bottom w:val="none" w:sz="0" w:space="0" w:color="auto"/>
        <w:right w:val="none" w:sz="0" w:space="0" w:color="auto"/>
      </w:divBdr>
    </w:div>
    <w:div w:id="953289703">
      <w:bodyDiv w:val="1"/>
      <w:marLeft w:val="0"/>
      <w:marRight w:val="0"/>
      <w:marTop w:val="0"/>
      <w:marBottom w:val="0"/>
      <w:divBdr>
        <w:top w:val="none" w:sz="0" w:space="0" w:color="auto"/>
        <w:left w:val="none" w:sz="0" w:space="0" w:color="auto"/>
        <w:bottom w:val="none" w:sz="0" w:space="0" w:color="auto"/>
        <w:right w:val="none" w:sz="0" w:space="0" w:color="auto"/>
      </w:divBdr>
    </w:div>
    <w:div w:id="1246571813">
      <w:bodyDiv w:val="1"/>
      <w:marLeft w:val="0"/>
      <w:marRight w:val="0"/>
      <w:marTop w:val="0"/>
      <w:marBottom w:val="0"/>
      <w:divBdr>
        <w:top w:val="none" w:sz="0" w:space="0" w:color="auto"/>
        <w:left w:val="none" w:sz="0" w:space="0" w:color="auto"/>
        <w:bottom w:val="none" w:sz="0" w:space="0" w:color="auto"/>
        <w:right w:val="none" w:sz="0" w:space="0" w:color="auto"/>
      </w:divBdr>
      <w:divsChild>
        <w:div w:id="610431340">
          <w:marLeft w:val="0"/>
          <w:marRight w:val="0"/>
          <w:marTop w:val="0"/>
          <w:marBottom w:val="0"/>
          <w:divBdr>
            <w:top w:val="none" w:sz="0" w:space="0" w:color="auto"/>
            <w:left w:val="none" w:sz="0" w:space="0" w:color="auto"/>
            <w:bottom w:val="none" w:sz="0" w:space="0" w:color="auto"/>
            <w:right w:val="none" w:sz="0" w:space="0" w:color="auto"/>
          </w:divBdr>
          <w:divsChild>
            <w:div w:id="161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4903">
      <w:bodyDiv w:val="1"/>
      <w:marLeft w:val="0"/>
      <w:marRight w:val="0"/>
      <w:marTop w:val="0"/>
      <w:marBottom w:val="0"/>
      <w:divBdr>
        <w:top w:val="none" w:sz="0" w:space="0" w:color="auto"/>
        <w:left w:val="none" w:sz="0" w:space="0" w:color="auto"/>
        <w:bottom w:val="none" w:sz="0" w:space="0" w:color="auto"/>
        <w:right w:val="none" w:sz="0" w:space="0" w:color="auto"/>
      </w:divBdr>
    </w:div>
    <w:div w:id="210792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TreeView_ToggleNode(tv_selectedplan_Data,0,document.getElementById('tv_selectedplann0'),'%20',document.getElementById('tv_selectedplann0Nodes'))" TargetMode="External"/><Relationship Id="rId13" Type="http://schemas.openxmlformats.org/officeDocument/2006/relationships/hyperlink" Target="javascript:TreeView_ToggleNode(tv_selectedplan_Data,4,document.getElementById('tv_selectedplann4'),'%20',document.getElementById('tv_selectedplann4Nodes'))" TargetMode="External"/><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TreeView_ToggleNode(tv_selectedplan_Data,15,document.getElementById('tv_selectedplann15'),'%20',document.getElementById('tv_selectedplann15Nodes'))" TargetMode="External"/><Relationship Id="rId7" Type="http://schemas.openxmlformats.org/officeDocument/2006/relationships/endnotes" Target="endnotes.xml"/><Relationship Id="rId12" Type="http://schemas.openxmlformats.org/officeDocument/2006/relationships/hyperlink" Target="javascript:__doPostBack('tv_selectedplan','s218619')" TargetMode="Externa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TreeView_ToggleNode(tv_selectedplan_Data,8,document.getElementById('tv_selectedplann8'),'%20',document.getElementById('tv_selectedplann8Nodes'))" TargetMode="External"/><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yperlink" Target="javascript:TreeView_ToggleNode(tv_selectedplan_Data,12,document.getElementById('tv_selectedplann12'),'%20',document.getElementById('tv_selectedplann12Nod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ontrol" Target="activeX/activeX2.xml"/><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C08B-48A1-4990-BB81-B5C09552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DeKalb County School System</vt:lpstr>
    </vt:vector>
  </TitlesOfParts>
  <Company>DeKalb County School Board</Company>
  <LinksUpToDate>false</LinksUpToDate>
  <CharactersWithSpaces>4020</CharactersWithSpaces>
  <SharedDoc>false</SharedDoc>
  <HLinks>
    <vt:vector size="36" baseType="variant">
      <vt:variant>
        <vt:i4>5832808</vt:i4>
      </vt:variant>
      <vt:variant>
        <vt:i4>30</vt:i4>
      </vt:variant>
      <vt:variant>
        <vt:i4>0</vt:i4>
      </vt:variant>
      <vt:variant>
        <vt:i4>5</vt:i4>
      </vt:variant>
      <vt:variant>
        <vt:lpwstr>javascript:TreeView_ToggleNode(tv_selectedplan_Data,15,document.getElementById('tv_selectedplann15'),' ',document.getElementById('tv_selectedplann15Nodes'))</vt:lpwstr>
      </vt:variant>
      <vt:variant>
        <vt:lpwstr/>
      </vt:variant>
      <vt:variant>
        <vt:i4>6160488</vt:i4>
      </vt:variant>
      <vt:variant>
        <vt:i4>24</vt:i4>
      </vt:variant>
      <vt:variant>
        <vt:i4>0</vt:i4>
      </vt:variant>
      <vt:variant>
        <vt:i4>5</vt:i4>
      </vt:variant>
      <vt:variant>
        <vt:lpwstr>javascript:TreeView_ToggleNode(tv_selectedplan_Data,12,document.getElementById('tv_selectedplann12'),' ',document.getElementById('tv_selectedplann12Nodes'))</vt:lpwstr>
      </vt:variant>
      <vt:variant>
        <vt:lpwstr/>
      </vt:variant>
      <vt:variant>
        <vt:i4>3473425</vt:i4>
      </vt:variant>
      <vt:variant>
        <vt:i4>15</vt:i4>
      </vt:variant>
      <vt:variant>
        <vt:i4>0</vt:i4>
      </vt:variant>
      <vt:variant>
        <vt:i4>5</vt:i4>
      </vt:variant>
      <vt:variant>
        <vt:lpwstr>javascript:TreeView_ToggleNode(tv_selectedplan_Data,8,document.getElementById('tv_selectedplann8'),' ',document.getElementById('tv_selectedplann8Nodes'))</vt:lpwstr>
      </vt:variant>
      <vt:variant>
        <vt:lpwstr/>
      </vt:variant>
      <vt:variant>
        <vt:i4>3735569</vt:i4>
      </vt:variant>
      <vt:variant>
        <vt:i4>9</vt:i4>
      </vt:variant>
      <vt:variant>
        <vt:i4>0</vt:i4>
      </vt:variant>
      <vt:variant>
        <vt:i4>5</vt:i4>
      </vt:variant>
      <vt:variant>
        <vt:lpwstr>javascript:TreeView_ToggleNode(tv_selectedplan_Data,4,document.getElementById('tv_selectedplann4'),' ',document.getElementById('tv_selectedplann4Nodes'))</vt:lpwstr>
      </vt:variant>
      <vt:variant>
        <vt:lpwstr/>
      </vt:variant>
      <vt:variant>
        <vt:i4>1966131</vt:i4>
      </vt:variant>
      <vt:variant>
        <vt:i4>6</vt:i4>
      </vt:variant>
      <vt:variant>
        <vt:i4>0</vt:i4>
      </vt:variant>
      <vt:variant>
        <vt:i4>5</vt:i4>
      </vt:variant>
      <vt:variant>
        <vt:lpwstr>javascript:__doPostBack('tv_selectedplan','s218619')</vt:lpwstr>
      </vt:variant>
      <vt:variant>
        <vt:lpwstr/>
      </vt:variant>
      <vt:variant>
        <vt:i4>3997713</vt:i4>
      </vt:variant>
      <vt:variant>
        <vt:i4>0</vt:i4>
      </vt:variant>
      <vt:variant>
        <vt:i4>0</vt:i4>
      </vt:variant>
      <vt:variant>
        <vt:i4>5</vt:i4>
      </vt:variant>
      <vt:variant>
        <vt:lpwstr>javascript:TreeView_ToggleNode(tv_selectedplan_Data,0,document.getElementById('tv_selectedplann0'),' ',document.getElementById('tv_selectedplann0Nodes'))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DeKalb County School System</dc:title>
  <dc:subject/>
  <dc:creator>DCSS</dc:creator>
  <cp:keywords/>
  <cp:lastModifiedBy>Africa Green (Public Safety)</cp:lastModifiedBy>
  <cp:revision>2</cp:revision>
  <cp:lastPrinted>2025-05-05T18:24:00Z</cp:lastPrinted>
  <dcterms:created xsi:type="dcterms:W3CDTF">2025-05-05T18:24:00Z</dcterms:created>
  <dcterms:modified xsi:type="dcterms:W3CDTF">2025-05-05T18:24:00Z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13864319.1</vt:lpwstr>
  </property>
  <property fmtid="{D5CDD505-2E9C-101B-9397-08002B2CF9AE}" pid="3" name="DocIDContent">
    <vt:lpwstr>1|.|2|</vt:lpwstr>
  </property>
</Properties>
</file>