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1138" w14:textId="77777777" w:rsidR="008F0F64" w:rsidRPr="0099708A" w:rsidRDefault="00D42C6B">
      <w:pPr>
        <w:spacing w:after="240"/>
        <w:jc w:val="center"/>
        <w:rPr>
          <w:b/>
          <w:color w:val="000000"/>
        </w:rPr>
      </w:pPr>
      <w:r w:rsidRPr="0099708A">
        <w:rPr>
          <w:b/>
          <w:color w:val="000000"/>
        </w:rPr>
        <w:t>RESOLUTION</w:t>
      </w:r>
    </w:p>
    <w:p w14:paraId="61D78747" w14:textId="4C725938" w:rsidR="008F0F64" w:rsidRPr="0099708A" w:rsidRDefault="00D42C6B">
      <w:pPr>
        <w:spacing w:after="240"/>
        <w:ind w:firstLine="720"/>
        <w:rPr>
          <w:color w:val="000000"/>
        </w:rPr>
      </w:pPr>
      <w:r w:rsidRPr="0099708A">
        <w:rPr>
          <w:b/>
          <w:color w:val="000000"/>
        </w:rPr>
        <w:t>WHEREAS</w:t>
      </w:r>
      <w:r w:rsidRPr="0099708A">
        <w:rPr>
          <w:color w:val="000000"/>
        </w:rPr>
        <w:t xml:space="preserve">, the Board of Directors of the </w:t>
      </w:r>
      <w:bookmarkStart w:id="0" w:name="_Hlk24975176"/>
      <w:r w:rsidR="00BF1F15">
        <w:rPr>
          <w:color w:val="000000"/>
        </w:rPr>
        <w:t xml:space="preserve">Iowa City </w:t>
      </w:r>
      <w:r w:rsidRPr="0099708A">
        <w:rPr>
          <w:color w:val="000000"/>
        </w:rPr>
        <w:t>Community School District</w:t>
      </w:r>
      <w:bookmarkEnd w:id="0"/>
      <w:r w:rsidRPr="0099708A">
        <w:rPr>
          <w:color w:val="000000"/>
        </w:rPr>
        <w:t xml:space="preserve"> has received a proposal to convey </w:t>
      </w:r>
      <w:r w:rsidR="007D1517">
        <w:rPr>
          <w:color w:val="000000"/>
        </w:rPr>
        <w:t xml:space="preserve">an </w:t>
      </w:r>
      <w:r w:rsidR="00C91298" w:rsidRPr="0099708A">
        <w:rPr>
          <w:color w:val="000000"/>
        </w:rPr>
        <w:t xml:space="preserve">easement </w:t>
      </w:r>
      <w:r w:rsidRPr="0099708A">
        <w:rPr>
          <w:color w:val="000000"/>
        </w:rPr>
        <w:t xml:space="preserve">interest in real property </w:t>
      </w:r>
      <w:r w:rsidRPr="007D1517">
        <w:rPr>
          <w:color w:val="000000"/>
        </w:rPr>
        <w:t xml:space="preserve">to </w:t>
      </w:r>
      <w:r w:rsidR="007D1517" w:rsidRPr="007D1517">
        <w:t>Interstate Power and Light Company</w:t>
      </w:r>
      <w:r w:rsidR="007D1517">
        <w:rPr>
          <w:color w:val="000000"/>
        </w:rPr>
        <w:t xml:space="preserve"> </w:t>
      </w:r>
      <w:r w:rsidRPr="0099708A">
        <w:rPr>
          <w:color w:val="000000"/>
        </w:rPr>
        <w:t>for</w:t>
      </w:r>
      <w:bookmarkStart w:id="1" w:name="_Hlk24977726"/>
      <w:bookmarkEnd w:id="1"/>
      <w:r w:rsidRPr="0099708A">
        <w:rPr>
          <w:color w:val="000000"/>
        </w:rPr>
        <w:t xml:space="preserve"> good and valuable consideration.  The </w:t>
      </w:r>
      <w:r w:rsidR="00C91298" w:rsidRPr="0099708A">
        <w:rPr>
          <w:color w:val="000000"/>
        </w:rPr>
        <w:t xml:space="preserve">easement interest </w:t>
      </w:r>
      <w:r w:rsidR="007D1517">
        <w:rPr>
          <w:color w:val="000000"/>
        </w:rPr>
        <w:t>is an electric equipment</w:t>
      </w:r>
      <w:r w:rsidR="00C91298" w:rsidRPr="0099708A">
        <w:rPr>
          <w:color w:val="000000"/>
        </w:rPr>
        <w:t xml:space="preserve"> easement </w:t>
      </w:r>
      <w:r w:rsidRPr="0099708A">
        <w:rPr>
          <w:color w:val="000000"/>
        </w:rPr>
        <w:t xml:space="preserve">legally described </w:t>
      </w:r>
      <w:r w:rsidR="0099708A">
        <w:rPr>
          <w:color w:val="000000"/>
        </w:rPr>
        <w:t xml:space="preserve">on </w:t>
      </w:r>
      <w:r w:rsidR="0099708A" w:rsidRPr="00BF1F15">
        <w:rPr>
          <w:b/>
          <w:bCs/>
          <w:color w:val="000000"/>
        </w:rPr>
        <w:t>Exhibit A</w:t>
      </w:r>
      <w:r w:rsidR="0099708A">
        <w:rPr>
          <w:color w:val="000000"/>
        </w:rPr>
        <w:t>.</w:t>
      </w:r>
    </w:p>
    <w:p w14:paraId="1E4F84C7" w14:textId="16BC7350" w:rsidR="008F0F64" w:rsidRPr="0099708A" w:rsidRDefault="00D42C6B">
      <w:pPr>
        <w:spacing w:after="240"/>
        <w:ind w:firstLine="720"/>
        <w:rPr>
          <w:color w:val="000000"/>
        </w:rPr>
      </w:pPr>
      <w:proofErr w:type="gramStart"/>
      <w:r w:rsidRPr="0099708A">
        <w:rPr>
          <w:b/>
          <w:color w:val="000000"/>
        </w:rPr>
        <w:t>WHEREAS</w:t>
      </w:r>
      <w:r w:rsidRPr="0099708A">
        <w:rPr>
          <w:color w:val="000000"/>
        </w:rPr>
        <w:t>,</w:t>
      </w:r>
      <w:proofErr w:type="gramEnd"/>
      <w:r w:rsidRPr="0099708A">
        <w:rPr>
          <w:color w:val="000000"/>
        </w:rPr>
        <w:t xml:space="preserve"> it is appropriate pursuant to Iowa Code Section 297.22 to publish a Notice of the proposed conveyance and of the hearing and to receive and consider objections and petitions.</w:t>
      </w:r>
    </w:p>
    <w:p w14:paraId="6BA5878E" w14:textId="6FC5665E" w:rsidR="008F0F64" w:rsidRPr="0099708A" w:rsidRDefault="00D42C6B">
      <w:pPr>
        <w:spacing w:after="240"/>
        <w:ind w:firstLine="720"/>
        <w:rPr>
          <w:color w:val="000000"/>
        </w:rPr>
      </w:pPr>
      <w:r w:rsidRPr="0099708A">
        <w:rPr>
          <w:b/>
          <w:color w:val="000000"/>
        </w:rPr>
        <w:t xml:space="preserve">NOW, THEREFORE, </w:t>
      </w:r>
      <w:proofErr w:type="gramStart"/>
      <w:r w:rsidRPr="0099708A">
        <w:rPr>
          <w:b/>
          <w:color w:val="000000"/>
        </w:rPr>
        <w:t>BE IT</w:t>
      </w:r>
      <w:proofErr w:type="gramEnd"/>
      <w:r w:rsidRPr="0099708A">
        <w:rPr>
          <w:b/>
          <w:color w:val="000000"/>
        </w:rPr>
        <w:t xml:space="preserve"> RESOLVED</w:t>
      </w:r>
      <w:r w:rsidRPr="0099708A">
        <w:rPr>
          <w:color w:val="000000"/>
        </w:rPr>
        <w:t xml:space="preserve"> by the Board of Directors of the </w:t>
      </w:r>
      <w:r w:rsidR="00BF1F15">
        <w:rPr>
          <w:color w:val="000000"/>
        </w:rPr>
        <w:t>Iowa City</w:t>
      </w:r>
      <w:r w:rsidRPr="0099708A">
        <w:rPr>
          <w:color w:val="000000"/>
        </w:rPr>
        <w:t xml:space="preserve"> Community School District:</w:t>
      </w:r>
    </w:p>
    <w:p w14:paraId="33B09410" w14:textId="72EB08DF" w:rsidR="00BF1F15" w:rsidRDefault="00D42C6B">
      <w:pPr>
        <w:pStyle w:val="Heading1"/>
        <w:spacing w:after="240" w:line="240" w:lineRule="auto"/>
        <w:rPr>
          <w:color w:val="000000"/>
        </w:rPr>
      </w:pPr>
      <w:r w:rsidRPr="0099708A">
        <w:rPr>
          <w:color w:val="000000"/>
        </w:rPr>
        <w:t xml:space="preserve">That this Board shall set a public hearing on the conveyance of the </w:t>
      </w:r>
      <w:r w:rsidR="007D1517" w:rsidRPr="0099708A">
        <w:rPr>
          <w:color w:val="000000"/>
        </w:rPr>
        <w:t>above-described</w:t>
      </w:r>
      <w:r w:rsidRPr="0099708A">
        <w:rPr>
          <w:color w:val="000000"/>
        </w:rPr>
        <w:t xml:space="preserve"> </w:t>
      </w:r>
      <w:r w:rsidR="0099708A">
        <w:rPr>
          <w:color w:val="000000"/>
        </w:rPr>
        <w:t xml:space="preserve">easement </w:t>
      </w:r>
      <w:r w:rsidRPr="0099708A">
        <w:rPr>
          <w:color w:val="000000"/>
        </w:rPr>
        <w:t xml:space="preserve">for </w:t>
      </w:r>
      <w:r>
        <w:rPr>
          <w:color w:val="000000"/>
        </w:rPr>
        <w:t>January 13</w:t>
      </w:r>
      <w:r w:rsidRPr="0099708A">
        <w:rPr>
          <w:color w:val="000000"/>
          <w:kern w:val="0"/>
        </w:rPr>
        <w:t>, 202</w:t>
      </w:r>
      <w:r>
        <w:rPr>
          <w:color w:val="000000"/>
          <w:kern w:val="0"/>
        </w:rPr>
        <w:t>6</w:t>
      </w:r>
      <w:r w:rsidRPr="0099708A">
        <w:rPr>
          <w:color w:val="000000"/>
        </w:rPr>
        <w:t xml:space="preserve">, at </w:t>
      </w:r>
      <w:r w:rsidRPr="0099708A">
        <w:rPr>
          <w:color w:val="000000"/>
          <w:kern w:val="0"/>
        </w:rPr>
        <w:t>6:</w:t>
      </w:r>
      <w:r>
        <w:rPr>
          <w:color w:val="000000"/>
          <w:kern w:val="0"/>
        </w:rPr>
        <w:t>0</w:t>
      </w:r>
      <w:r w:rsidRPr="0099708A">
        <w:rPr>
          <w:color w:val="000000"/>
          <w:kern w:val="0"/>
        </w:rPr>
        <w:t>0 p.m.</w:t>
      </w:r>
      <w:r w:rsidRPr="0099708A">
        <w:rPr>
          <w:color w:val="000000"/>
        </w:rPr>
        <w:t xml:space="preserve"> in the </w:t>
      </w:r>
      <w:r w:rsidRPr="00BF1F15">
        <w:rPr>
          <w:color w:val="000000"/>
        </w:rPr>
        <w:t>Educational Services Center</w:t>
      </w:r>
      <w:r>
        <w:rPr>
          <w:color w:val="000000"/>
        </w:rPr>
        <w:t xml:space="preserve"> located at</w:t>
      </w:r>
      <w:r w:rsidRPr="00BF1F15">
        <w:rPr>
          <w:color w:val="000000"/>
        </w:rPr>
        <w:t xml:space="preserve"> </w:t>
      </w:r>
      <w:r w:rsidR="007D1517" w:rsidRPr="007D1517">
        <w:rPr>
          <w:color w:val="000000"/>
        </w:rPr>
        <w:t>2255 N. Dubuque Road</w:t>
      </w:r>
      <w:r>
        <w:rPr>
          <w:color w:val="000000"/>
        </w:rPr>
        <w:t>, Iowa City, Iowa 52245.</w:t>
      </w:r>
    </w:p>
    <w:p w14:paraId="7B3EB594" w14:textId="77777777" w:rsidR="008F0F64" w:rsidRPr="0099708A" w:rsidRDefault="00D42C6B">
      <w:pPr>
        <w:pStyle w:val="Heading1"/>
        <w:spacing w:after="240" w:line="240" w:lineRule="auto"/>
        <w:rPr>
          <w:color w:val="000000"/>
        </w:rPr>
      </w:pPr>
      <w:r w:rsidRPr="0099708A">
        <w:rPr>
          <w:color w:val="000000"/>
        </w:rPr>
        <w:t>That the Secretary is authorized and directed to prepare, publish, and distribute the Notice of Hearing.</w:t>
      </w:r>
    </w:p>
    <w:p w14:paraId="2FC8E980" w14:textId="5ADDF875" w:rsidR="008F0F64" w:rsidRPr="0099708A" w:rsidRDefault="00D42C6B">
      <w:pPr>
        <w:spacing w:after="240"/>
        <w:ind w:firstLine="720"/>
        <w:rPr>
          <w:color w:val="000000"/>
        </w:rPr>
      </w:pPr>
      <w:r w:rsidRPr="0099708A">
        <w:rPr>
          <w:color w:val="000000"/>
        </w:rPr>
        <w:t xml:space="preserve">PASSED AND </w:t>
      </w:r>
      <w:proofErr w:type="gramStart"/>
      <w:r w:rsidRPr="0099708A">
        <w:rPr>
          <w:color w:val="000000"/>
        </w:rPr>
        <w:t>APPROVED</w:t>
      </w:r>
      <w:proofErr w:type="gramEnd"/>
      <w:r w:rsidRPr="0099708A">
        <w:rPr>
          <w:color w:val="000000"/>
        </w:rPr>
        <w:t xml:space="preserve"> </w:t>
      </w:r>
      <w:proofErr w:type="gramStart"/>
      <w:r w:rsidRPr="0099708A">
        <w:rPr>
          <w:color w:val="000000"/>
        </w:rPr>
        <w:t>this</w:t>
      </w:r>
      <w:proofErr w:type="gramEnd"/>
      <w:r w:rsidRPr="0099708A">
        <w:rPr>
          <w:color w:val="000000"/>
        </w:rPr>
        <w:t xml:space="preserve"> </w:t>
      </w:r>
      <w:r>
        <w:rPr>
          <w:color w:val="000000"/>
        </w:rPr>
        <w:t>9th</w:t>
      </w:r>
      <w:r w:rsidRPr="0099708A">
        <w:rPr>
          <w:color w:val="000000"/>
        </w:rPr>
        <w:t xml:space="preserve"> day of </w:t>
      </w:r>
      <w:proofErr w:type="gramStart"/>
      <w:r>
        <w:rPr>
          <w:color w:val="000000"/>
        </w:rPr>
        <w:t>December</w:t>
      </w:r>
      <w:r w:rsidRPr="0099708A">
        <w:rPr>
          <w:color w:val="000000"/>
        </w:rPr>
        <w:t>,</w:t>
      </w:r>
      <w:proofErr w:type="gramEnd"/>
      <w:r w:rsidRPr="0099708A">
        <w:rPr>
          <w:color w:val="000000"/>
        </w:rPr>
        <w:t xml:space="preserve"> 202</w:t>
      </w:r>
      <w:r w:rsidR="007D1517">
        <w:rPr>
          <w:color w:val="000000"/>
        </w:rPr>
        <w:t>5</w:t>
      </w:r>
      <w:r w:rsidRPr="0099708A">
        <w:rPr>
          <w:color w:val="000000"/>
        </w:rPr>
        <w:t>.</w:t>
      </w:r>
    </w:p>
    <w:p w14:paraId="49B29B5B" w14:textId="77777777" w:rsidR="008F0F64" w:rsidRPr="0099708A" w:rsidRDefault="008F0F64">
      <w:pPr>
        <w:rPr>
          <w:color w:val="000000"/>
        </w:rPr>
      </w:pP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9"/>
        <w:gridCol w:w="4701"/>
      </w:tblGrid>
      <w:tr w:rsidR="00CC4F9A" w14:paraId="394065A3" w14:textId="77777777">
        <w:trPr>
          <w:trHeight w:val="1170"/>
        </w:trPr>
        <w:tc>
          <w:tcPr>
            <w:tcW w:w="4788" w:type="dxa"/>
          </w:tcPr>
          <w:p w14:paraId="63FED350" w14:textId="77777777" w:rsidR="008F0F64" w:rsidRPr="0099708A" w:rsidRDefault="008F0F64">
            <w:pPr>
              <w:rPr>
                <w:rFonts w:eastAsiaTheme="minorHAnsi" w:cstheme="minorBidi"/>
                <w:color w:val="000000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9B6C" w14:textId="763D88BE" w:rsidR="008F0F64" w:rsidRPr="0099708A" w:rsidRDefault="00D42C6B">
            <w:pPr>
              <w:rPr>
                <w:rFonts w:eastAsiaTheme="minorHAnsi" w:cstheme="minorBidi"/>
                <w:color w:val="000000"/>
                <w:szCs w:val="22"/>
              </w:rPr>
            </w:pPr>
            <w:r>
              <w:rPr>
                <w:rFonts w:eastAsiaTheme="minorHAnsi" w:cstheme="minorBidi"/>
                <w:color w:val="000000"/>
                <w:szCs w:val="22"/>
              </w:rPr>
              <w:t>IOWA CITY</w:t>
            </w:r>
            <w:r w:rsidR="00C2669A" w:rsidRPr="0099708A">
              <w:rPr>
                <w:rFonts w:eastAsiaTheme="minorHAnsi" w:cstheme="minorBidi"/>
                <w:color w:val="000000"/>
                <w:szCs w:val="22"/>
              </w:rPr>
              <w:t xml:space="preserve"> COMMUNITY SCHOOL DISTRICT</w:t>
            </w:r>
          </w:p>
        </w:tc>
      </w:tr>
      <w:tr w:rsidR="00CC4F9A" w14:paraId="09DB80D3" w14:textId="77777777">
        <w:tc>
          <w:tcPr>
            <w:tcW w:w="4788" w:type="dxa"/>
          </w:tcPr>
          <w:p w14:paraId="7687EB2A" w14:textId="77777777" w:rsidR="008F0F64" w:rsidRPr="0099708A" w:rsidRDefault="008F0F64">
            <w:pPr>
              <w:rPr>
                <w:rFonts w:eastAsiaTheme="minorHAnsi" w:cstheme="minorBidi"/>
                <w:color w:val="000000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59900" w14:textId="4FABA51D" w:rsidR="008F0F64" w:rsidRPr="0099708A" w:rsidRDefault="00D42C6B">
            <w:pPr>
              <w:rPr>
                <w:rFonts w:eastAsiaTheme="minorHAnsi" w:cstheme="minorBidi"/>
                <w:color w:val="000000"/>
                <w:szCs w:val="22"/>
              </w:rPr>
            </w:pPr>
            <w:r>
              <w:rPr>
                <w:rFonts w:eastAsiaTheme="minorHAnsi" w:cstheme="minorBidi"/>
                <w:color w:val="000000"/>
                <w:szCs w:val="22"/>
              </w:rPr>
              <w:t>Ruthina Malone</w:t>
            </w:r>
            <w:r w:rsidR="00C91298" w:rsidRPr="0099708A">
              <w:rPr>
                <w:rFonts w:eastAsiaTheme="minorHAnsi" w:cstheme="minorBidi"/>
                <w:color w:val="000000"/>
                <w:szCs w:val="22"/>
              </w:rPr>
              <w:t xml:space="preserve">, </w:t>
            </w:r>
            <w:r w:rsidR="00C2669A" w:rsidRPr="0099708A">
              <w:rPr>
                <w:rFonts w:eastAsiaTheme="minorHAnsi" w:cstheme="minorBidi"/>
                <w:color w:val="000000"/>
                <w:szCs w:val="22"/>
              </w:rPr>
              <w:t>Board President</w:t>
            </w:r>
          </w:p>
        </w:tc>
      </w:tr>
    </w:tbl>
    <w:p w14:paraId="44E9E0BD" w14:textId="77777777" w:rsidR="008F0F64" w:rsidRDefault="008F0F64">
      <w:pPr>
        <w:rPr>
          <w:color w:val="000000"/>
        </w:rPr>
      </w:pPr>
    </w:p>
    <w:p w14:paraId="312BA8E1" w14:textId="254F0241" w:rsidR="0099708A" w:rsidRDefault="00D42C6B">
      <w:pPr>
        <w:spacing w:after="160" w:line="259" w:lineRule="auto"/>
        <w:rPr>
          <w:color w:val="000000"/>
          <w:sz w:val="16"/>
        </w:rPr>
      </w:pPr>
      <w:r>
        <w:rPr>
          <w:color w:val="000000"/>
          <w:sz w:val="16"/>
        </w:rPr>
        <w:br w:type="page"/>
      </w:r>
    </w:p>
    <w:p w14:paraId="63163B1F" w14:textId="53C6DCED" w:rsidR="0099708A" w:rsidRPr="00BF1F15" w:rsidRDefault="00D42C6B" w:rsidP="0099708A">
      <w:pPr>
        <w:jc w:val="center"/>
        <w:rPr>
          <w:b/>
          <w:bCs/>
          <w:color w:val="000000"/>
        </w:rPr>
      </w:pPr>
      <w:r w:rsidRPr="00BF1F15">
        <w:rPr>
          <w:b/>
          <w:bCs/>
          <w:color w:val="000000"/>
        </w:rPr>
        <w:lastRenderedPageBreak/>
        <w:t>EXHIBIT A</w:t>
      </w:r>
    </w:p>
    <w:p w14:paraId="67BA2FDB" w14:textId="77777777" w:rsidR="0099708A" w:rsidRDefault="0099708A" w:rsidP="0099708A">
      <w:pPr>
        <w:rPr>
          <w:color w:val="000000"/>
        </w:rPr>
      </w:pPr>
    </w:p>
    <w:p w14:paraId="252DC046" w14:textId="77777777" w:rsidR="007D1517" w:rsidRPr="007D1517" w:rsidRDefault="00D42C6B" w:rsidP="007D1517">
      <w:pPr>
        <w:pStyle w:val="Heading1"/>
        <w:numPr>
          <w:ilvl w:val="0"/>
          <w:numId w:val="0"/>
        </w:numPr>
        <w:spacing w:before="276"/>
        <w:rPr>
          <w:b/>
          <w:bCs w:val="0"/>
        </w:rPr>
      </w:pPr>
      <w:r w:rsidRPr="007D1517">
        <w:rPr>
          <w:b/>
          <w:bCs w:val="0"/>
        </w:rPr>
        <w:t>Parent</w:t>
      </w:r>
      <w:r w:rsidRPr="007D1517">
        <w:rPr>
          <w:b/>
          <w:bCs w:val="0"/>
          <w:spacing w:val="-2"/>
        </w:rPr>
        <w:t xml:space="preserve"> Parcel:</w:t>
      </w:r>
    </w:p>
    <w:p w14:paraId="67360954" w14:textId="77777777" w:rsidR="007D1517" w:rsidRDefault="00D42C6B" w:rsidP="007D1517">
      <w:pPr>
        <w:pStyle w:val="BodyText"/>
        <w:spacing w:before="276"/>
        <w:ind w:right="801"/>
      </w:pP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parcel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Township</w:t>
      </w:r>
      <w:r>
        <w:rPr>
          <w:spacing w:val="-2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North,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West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5th</w:t>
      </w:r>
      <w:r>
        <w:rPr>
          <w:spacing w:val="-2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 of Hill, Johnson County, Iowa, described as follows:</w:t>
      </w:r>
    </w:p>
    <w:p w14:paraId="64CCD362" w14:textId="6E145499" w:rsidR="007D1517" w:rsidRDefault="00D42C6B" w:rsidP="007D1517">
      <w:pPr>
        <w:ind w:right="801"/>
      </w:pPr>
      <w:r>
        <w:t>Commencing at the Northwest corner of said Section 22; thence on an assumed bearing due South along centerline of U.S. Highway #218; 124.58 feet; thence North 89 degrees 15 minutes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seconds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283.00</w:t>
      </w:r>
      <w:r>
        <w:rPr>
          <w:spacing w:val="-3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centerline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Street;</w:t>
      </w:r>
      <w:r>
        <w:rPr>
          <w:spacing w:val="-3"/>
        </w:rPr>
        <w:t xml:space="preserve"> </w:t>
      </w:r>
      <w:r>
        <w:t>thence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degrees 58 minutes 40 seconds East 33.00 feet to the point of beginning; thence South 0 degrees 58 minutes 40 seconds East 581.05 feet; thence North 89 degrees 15 minutes 20 seconds East 515.00</w:t>
      </w:r>
      <w:r>
        <w:rPr>
          <w:spacing w:val="-5"/>
        </w:rPr>
        <w:t xml:space="preserve"> </w:t>
      </w:r>
      <w:r>
        <w:t>feet;</w:t>
      </w:r>
      <w:r>
        <w:rPr>
          <w:spacing w:val="-3"/>
        </w:rPr>
        <w:t xml:space="preserve"> </w:t>
      </w:r>
      <w:r>
        <w:t>thence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seconds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581.00</w:t>
      </w:r>
      <w:r>
        <w:rPr>
          <w:spacing w:val="-3"/>
        </w:rPr>
        <w:t xml:space="preserve"> </w:t>
      </w:r>
      <w:r>
        <w:t>feet;</w:t>
      </w:r>
      <w:r>
        <w:rPr>
          <w:spacing w:val="-5"/>
        </w:rPr>
        <w:t xml:space="preserve"> </w:t>
      </w:r>
      <w:r>
        <w:t>thence</w:t>
      </w:r>
      <w:r>
        <w:rPr>
          <w:spacing w:val="-5"/>
        </w:rPr>
        <w:t xml:space="preserve"> </w:t>
      </w:r>
      <w:r>
        <w:t>South 89 degrees 15 minutes 40 seconds West 515.00 feet to the point of beginning.</w:t>
      </w:r>
    </w:p>
    <w:p w14:paraId="66B3B11C" w14:textId="77777777" w:rsidR="007D1517" w:rsidRDefault="007D1517" w:rsidP="007D1517"/>
    <w:p w14:paraId="20D6523C" w14:textId="1CFE669F" w:rsidR="007D1517" w:rsidRDefault="00D42C6B" w:rsidP="007D1517">
      <w:r>
        <w:t>Said</w:t>
      </w:r>
      <w:r>
        <w:rPr>
          <w:spacing w:val="-2"/>
        </w:rPr>
        <w:t xml:space="preserve"> </w:t>
      </w:r>
      <w:r>
        <w:t>parcel</w:t>
      </w:r>
      <w:r>
        <w:rPr>
          <w:spacing w:val="-2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6.87</w:t>
      </w:r>
      <w:r>
        <w:rPr>
          <w:spacing w:val="-1"/>
        </w:rPr>
        <w:t xml:space="preserve"> </w:t>
      </w:r>
      <w:proofErr w:type="gramStart"/>
      <w:r>
        <w:t>acres,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less</w:t>
      </w:r>
      <w:proofErr w:type="gramEnd"/>
      <w:r>
        <w:rPr>
          <w:spacing w:val="-4"/>
        </w:rPr>
        <w:t>.</w:t>
      </w:r>
    </w:p>
    <w:p w14:paraId="591D9665" w14:textId="77777777" w:rsidR="007D1517" w:rsidRDefault="00D42C6B" w:rsidP="007D1517">
      <w:pPr>
        <w:spacing w:before="275"/>
      </w:pPr>
      <w:r>
        <w:t>As</w:t>
      </w:r>
      <w:r>
        <w:rPr>
          <w:spacing w:val="-4"/>
        </w:rPr>
        <w:t xml:space="preserve"> </w:t>
      </w:r>
      <w:r>
        <w:t>conveyed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Warranty</w:t>
      </w:r>
      <w:r>
        <w:rPr>
          <w:spacing w:val="-1"/>
        </w:rPr>
        <w:t xml:space="preserve"> </w:t>
      </w:r>
      <w:r>
        <w:t>Deed,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1965,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272,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rPr>
          <w:spacing w:val="-4"/>
        </w:rPr>
        <w:t>478.</w:t>
      </w:r>
    </w:p>
    <w:p w14:paraId="5F1F8F49" w14:textId="77777777" w:rsidR="007D1517" w:rsidRDefault="007D1517" w:rsidP="007D1517">
      <w:pPr>
        <w:pStyle w:val="BodyText"/>
      </w:pPr>
    </w:p>
    <w:p w14:paraId="58C8C141" w14:textId="77777777" w:rsidR="007D1517" w:rsidRPr="007D1517" w:rsidRDefault="00D42C6B" w:rsidP="007D1517">
      <w:pPr>
        <w:pStyle w:val="Heading1"/>
        <w:numPr>
          <w:ilvl w:val="0"/>
          <w:numId w:val="0"/>
        </w:numPr>
        <w:spacing w:before="1"/>
        <w:rPr>
          <w:b/>
          <w:bCs w:val="0"/>
        </w:rPr>
      </w:pPr>
      <w:r w:rsidRPr="007D1517">
        <w:rPr>
          <w:b/>
          <w:bCs w:val="0"/>
        </w:rPr>
        <w:t>Easement</w:t>
      </w:r>
      <w:r w:rsidRPr="007D1517">
        <w:rPr>
          <w:b/>
          <w:bCs w:val="0"/>
          <w:spacing w:val="-4"/>
        </w:rPr>
        <w:t xml:space="preserve"> </w:t>
      </w:r>
      <w:r w:rsidRPr="007D1517">
        <w:rPr>
          <w:b/>
          <w:bCs w:val="0"/>
          <w:spacing w:val="-2"/>
        </w:rPr>
        <w:t>Description:</w:t>
      </w:r>
    </w:p>
    <w:p w14:paraId="28AABD5F" w14:textId="77777777" w:rsidR="007D1517" w:rsidRPr="007D1517" w:rsidRDefault="00D42C6B" w:rsidP="007D1517">
      <w:pPr>
        <w:spacing w:before="276"/>
        <w:ind w:right="664"/>
        <w:rPr>
          <w:iCs/>
        </w:rPr>
      </w:pPr>
      <w:r w:rsidRPr="007D1517">
        <w:rPr>
          <w:iCs/>
        </w:rPr>
        <w:t>Commencing at the Northeast corner is the</w:t>
      </w:r>
      <w:r w:rsidRPr="007D1517">
        <w:rPr>
          <w:iCs/>
          <w:spacing w:val="-2"/>
        </w:rPr>
        <w:t xml:space="preserve"> </w:t>
      </w:r>
      <w:r w:rsidRPr="007D1517">
        <w:rPr>
          <w:iCs/>
        </w:rPr>
        <w:t>Point of Beginning;</w:t>
      </w:r>
      <w:r w:rsidRPr="007D1517">
        <w:rPr>
          <w:iCs/>
          <w:spacing w:val="-2"/>
        </w:rPr>
        <w:t xml:space="preserve"> </w:t>
      </w:r>
      <w:r w:rsidRPr="007D1517">
        <w:rPr>
          <w:iCs/>
        </w:rPr>
        <w:t>thence West along</w:t>
      </w:r>
      <w:r w:rsidRPr="007D1517">
        <w:rPr>
          <w:iCs/>
          <w:spacing w:val="-2"/>
        </w:rPr>
        <w:t xml:space="preserve"> </w:t>
      </w:r>
      <w:r w:rsidRPr="007D1517">
        <w:rPr>
          <w:iCs/>
        </w:rPr>
        <w:t>the</w:t>
      </w:r>
      <w:r w:rsidRPr="007D1517">
        <w:rPr>
          <w:iCs/>
          <w:spacing w:val="-2"/>
        </w:rPr>
        <w:t xml:space="preserve"> </w:t>
      </w:r>
      <w:r w:rsidRPr="007D1517">
        <w:rPr>
          <w:iCs/>
        </w:rPr>
        <w:t>North property line Twenty-five (25’) feet; thence South Ten (10’) feet; thence East parallel to the North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property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line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Twenty-five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(25’)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feet;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thence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North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along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the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East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property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line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Ten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(10’) feet to the Point of Beginning.</w:t>
      </w:r>
    </w:p>
    <w:p w14:paraId="392FA86C" w14:textId="77777777" w:rsidR="007D1517" w:rsidRPr="007D1517" w:rsidRDefault="007D1517" w:rsidP="007D1517">
      <w:pPr>
        <w:pStyle w:val="BodyText"/>
        <w:rPr>
          <w:iCs/>
        </w:rPr>
      </w:pPr>
    </w:p>
    <w:p w14:paraId="745D18F0" w14:textId="77777777" w:rsidR="007D1517" w:rsidRPr="007D1517" w:rsidRDefault="00D42C6B" w:rsidP="007D1517">
      <w:pPr>
        <w:rPr>
          <w:iCs/>
        </w:rPr>
      </w:pPr>
      <w:r w:rsidRPr="007D1517">
        <w:rPr>
          <w:iCs/>
          <w:spacing w:val="-5"/>
        </w:rPr>
        <w:t>and</w:t>
      </w:r>
    </w:p>
    <w:p w14:paraId="3292A9FF" w14:textId="77777777" w:rsidR="007D1517" w:rsidRPr="007D1517" w:rsidRDefault="007D1517" w:rsidP="007D1517">
      <w:pPr>
        <w:pStyle w:val="BodyText"/>
        <w:rPr>
          <w:iCs/>
        </w:rPr>
      </w:pPr>
    </w:p>
    <w:p w14:paraId="3F906A63" w14:textId="77777777" w:rsidR="007D1517" w:rsidRPr="007D1517" w:rsidRDefault="00D42C6B" w:rsidP="007D1517">
      <w:pPr>
        <w:ind w:right="664"/>
        <w:rPr>
          <w:iCs/>
        </w:rPr>
      </w:pPr>
      <w:r w:rsidRPr="007D1517">
        <w:rPr>
          <w:iCs/>
        </w:rPr>
        <w:t>Commencing at the Northwest corner is the Point of Beginning; thence East along the North property line Twenty-five (25’) feet; thence South Ten (10’) feet; thence West parallel to the North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property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line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Twenty-five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(25’)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feet;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thence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North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along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the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West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property</w:t>
      </w:r>
      <w:r w:rsidRPr="007D1517">
        <w:rPr>
          <w:iCs/>
          <w:spacing w:val="-3"/>
        </w:rPr>
        <w:t xml:space="preserve"> </w:t>
      </w:r>
      <w:r w:rsidRPr="007D1517">
        <w:rPr>
          <w:iCs/>
        </w:rPr>
        <w:t>line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Ten</w:t>
      </w:r>
      <w:r w:rsidRPr="007D1517">
        <w:rPr>
          <w:iCs/>
          <w:spacing w:val="-5"/>
        </w:rPr>
        <w:t xml:space="preserve"> </w:t>
      </w:r>
      <w:r w:rsidRPr="007D1517">
        <w:rPr>
          <w:iCs/>
        </w:rPr>
        <w:t>(10’) feet to the Point of Beginning.</w:t>
      </w:r>
    </w:p>
    <w:p w14:paraId="6FF00F1A" w14:textId="77777777" w:rsidR="00BF1F15" w:rsidRDefault="00BF1F15" w:rsidP="00705F2D">
      <w:pPr>
        <w:spacing w:after="120"/>
        <w:jc w:val="both"/>
        <w:rPr>
          <w:color w:val="000000"/>
        </w:rPr>
      </w:pPr>
    </w:p>
    <w:p w14:paraId="744523AC" w14:textId="77777777" w:rsidR="007D1517" w:rsidRDefault="007D1517" w:rsidP="0099708A">
      <w:pPr>
        <w:rPr>
          <w:color w:val="000000"/>
        </w:rPr>
      </w:pPr>
    </w:p>
    <w:p w14:paraId="3958DC55" w14:textId="7D311D8E" w:rsidR="0099708A" w:rsidRPr="007D1517" w:rsidRDefault="00D42C6B" w:rsidP="007D1517">
      <w:pPr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4915-1230-5781-1\14546-047</w:t>
      </w:r>
    </w:p>
    <w:sectPr w:rsidR="0099708A" w:rsidRPr="007D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FB8C" w14:textId="77777777" w:rsidR="00D42C6B" w:rsidRDefault="00D42C6B">
      <w:r>
        <w:separator/>
      </w:r>
    </w:p>
  </w:endnote>
  <w:endnote w:type="continuationSeparator" w:id="0">
    <w:p w14:paraId="22EF48F5" w14:textId="77777777" w:rsidR="00D42C6B" w:rsidRDefault="00D4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68B0" w14:textId="77777777" w:rsidR="00DE4927" w:rsidRDefault="00DE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9515" w14:textId="77777777" w:rsidR="00DE4927" w:rsidRDefault="00DE4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AF1" w14:textId="77777777" w:rsidR="00DE4927" w:rsidRDefault="00DE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8431" w14:textId="77777777" w:rsidR="00D42C6B" w:rsidRDefault="00D42C6B">
      <w:r>
        <w:separator/>
      </w:r>
    </w:p>
  </w:footnote>
  <w:footnote w:type="continuationSeparator" w:id="0">
    <w:p w14:paraId="10168B9F" w14:textId="77777777" w:rsidR="00D42C6B" w:rsidRDefault="00D4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9CDB" w14:textId="77777777" w:rsidR="00DE4927" w:rsidRDefault="00DE4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9AC5" w14:textId="77777777" w:rsidR="00DE4927" w:rsidRDefault="00DE4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AC5" w14:textId="77777777" w:rsidR="00DE4927" w:rsidRDefault="00DE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9EF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18E3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2095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7ABD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5638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4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081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66C3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97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0A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D32D3"/>
    <w:multiLevelType w:val="multilevel"/>
    <w:tmpl w:val="71401AD6"/>
    <w:name w:val="HotDocs 1 - Graduated"/>
    <w:lvl w:ilvl="0">
      <w:start w:val="1"/>
      <w:numFmt w:val="decimal"/>
      <w:pStyle w:val="Heading1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pStyle w:val="Heading2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pStyle w:val="Heading3"/>
      <w:suff w:val="space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2160" w:firstLine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85724E1"/>
    <w:multiLevelType w:val="multilevel"/>
    <w:tmpl w:val="BC2C663E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440" w:firstLine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B27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D7B4CC6"/>
    <w:multiLevelType w:val="multilevel"/>
    <w:tmpl w:val="21788418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440" w:firstLine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1161BB"/>
    <w:multiLevelType w:val="multilevel"/>
    <w:tmpl w:val="F64C463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0904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4D7A7B"/>
    <w:multiLevelType w:val="multilevel"/>
    <w:tmpl w:val="5B9A8D76"/>
    <w:lvl w:ilvl="0">
      <w:start w:val="1"/>
      <w:numFmt w:val="decimal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04A1955"/>
    <w:multiLevelType w:val="multilevel"/>
    <w:tmpl w:val="C02CC804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0B579F7"/>
    <w:multiLevelType w:val="multilevel"/>
    <w:tmpl w:val="738E9B68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C0C5D"/>
    <w:multiLevelType w:val="multilevel"/>
    <w:tmpl w:val="4AA88AFE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99C4408"/>
    <w:multiLevelType w:val="multilevel"/>
    <w:tmpl w:val="87460174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1A7726"/>
    <w:multiLevelType w:val="multilevel"/>
    <w:tmpl w:val="35AEB714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0844B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92A21A5"/>
    <w:multiLevelType w:val="multilevel"/>
    <w:tmpl w:val="4F7A641A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BE0343"/>
    <w:multiLevelType w:val="multilevel"/>
    <w:tmpl w:val="6A5A80AA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1440" w:firstLine="14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num w:numId="1" w16cid:durableId="2046369755">
    <w:abstractNumId w:val="24"/>
  </w:num>
  <w:num w:numId="2" w16cid:durableId="970981964">
    <w:abstractNumId w:val="9"/>
  </w:num>
  <w:num w:numId="3" w16cid:durableId="1031492212">
    <w:abstractNumId w:val="8"/>
  </w:num>
  <w:num w:numId="4" w16cid:durableId="1561014012">
    <w:abstractNumId w:val="3"/>
  </w:num>
  <w:num w:numId="5" w16cid:durableId="225917784">
    <w:abstractNumId w:val="2"/>
  </w:num>
  <w:num w:numId="6" w16cid:durableId="717633817">
    <w:abstractNumId w:val="1"/>
  </w:num>
  <w:num w:numId="7" w16cid:durableId="429199252">
    <w:abstractNumId w:val="0"/>
  </w:num>
  <w:num w:numId="8" w16cid:durableId="96876999">
    <w:abstractNumId w:val="6"/>
  </w:num>
  <w:num w:numId="9" w16cid:durableId="1941454133">
    <w:abstractNumId w:val="5"/>
  </w:num>
  <w:num w:numId="10" w16cid:durableId="52897185">
    <w:abstractNumId w:val="4"/>
  </w:num>
  <w:num w:numId="11" w16cid:durableId="1871453056">
    <w:abstractNumId w:val="7"/>
  </w:num>
  <w:num w:numId="12" w16cid:durableId="998002627">
    <w:abstractNumId w:val="12"/>
  </w:num>
  <w:num w:numId="13" w16cid:durableId="1514539725">
    <w:abstractNumId w:val="15"/>
  </w:num>
  <w:num w:numId="14" w16cid:durableId="645816046">
    <w:abstractNumId w:val="22"/>
  </w:num>
  <w:num w:numId="15" w16cid:durableId="376784725">
    <w:abstractNumId w:val="10"/>
  </w:num>
  <w:num w:numId="16" w16cid:durableId="1426340502">
    <w:abstractNumId w:val="16"/>
  </w:num>
  <w:num w:numId="17" w16cid:durableId="426658873">
    <w:abstractNumId w:val="23"/>
  </w:num>
  <w:num w:numId="18" w16cid:durableId="923345069">
    <w:abstractNumId w:val="14"/>
  </w:num>
  <w:num w:numId="19" w16cid:durableId="1232807292">
    <w:abstractNumId w:val="20"/>
  </w:num>
  <w:num w:numId="20" w16cid:durableId="1495604328">
    <w:abstractNumId w:val="17"/>
  </w:num>
  <w:num w:numId="21" w16cid:durableId="1414400671">
    <w:abstractNumId w:val="18"/>
  </w:num>
  <w:num w:numId="22" w16cid:durableId="1174031448">
    <w:abstractNumId w:val="19"/>
  </w:num>
  <w:num w:numId="23" w16cid:durableId="345405077">
    <w:abstractNumId w:val="11"/>
  </w:num>
  <w:num w:numId="24" w16cid:durableId="1292248207">
    <w:abstractNumId w:val="13"/>
  </w:num>
  <w:num w:numId="25" w16cid:durableId="1288044586">
    <w:abstractNumId w:val="21"/>
  </w:num>
  <w:num w:numId="26" w16cid:durableId="1848713704">
    <w:abstractNumId w:val="10"/>
  </w:num>
  <w:num w:numId="27" w16cid:durableId="1291205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E2"/>
    <w:rsid w:val="0007748E"/>
    <w:rsid w:val="000B5977"/>
    <w:rsid w:val="000B5A7F"/>
    <w:rsid w:val="001C10D1"/>
    <w:rsid w:val="001E376F"/>
    <w:rsid w:val="00242CF2"/>
    <w:rsid w:val="00262B9B"/>
    <w:rsid w:val="0027195B"/>
    <w:rsid w:val="00275C28"/>
    <w:rsid w:val="002C19B4"/>
    <w:rsid w:val="00312043"/>
    <w:rsid w:val="004520F4"/>
    <w:rsid w:val="0047024D"/>
    <w:rsid w:val="004816EE"/>
    <w:rsid w:val="0048275E"/>
    <w:rsid w:val="00483A4B"/>
    <w:rsid w:val="004D6925"/>
    <w:rsid w:val="00505A9E"/>
    <w:rsid w:val="00546C84"/>
    <w:rsid w:val="00672FBE"/>
    <w:rsid w:val="006B25C3"/>
    <w:rsid w:val="006C315D"/>
    <w:rsid w:val="00702595"/>
    <w:rsid w:val="00705F2D"/>
    <w:rsid w:val="007D1517"/>
    <w:rsid w:val="007E4D6A"/>
    <w:rsid w:val="008E3D0F"/>
    <w:rsid w:val="008F0F64"/>
    <w:rsid w:val="0099708A"/>
    <w:rsid w:val="009F353B"/>
    <w:rsid w:val="00A93971"/>
    <w:rsid w:val="00BF1F15"/>
    <w:rsid w:val="00C22034"/>
    <w:rsid w:val="00C2669A"/>
    <w:rsid w:val="00C91298"/>
    <w:rsid w:val="00CC4F9A"/>
    <w:rsid w:val="00CD56F9"/>
    <w:rsid w:val="00D42C6B"/>
    <w:rsid w:val="00D65A6A"/>
    <w:rsid w:val="00D8055C"/>
    <w:rsid w:val="00D96728"/>
    <w:rsid w:val="00DB3C5B"/>
    <w:rsid w:val="00DE4927"/>
    <w:rsid w:val="00DF51E2"/>
    <w:rsid w:val="00E46665"/>
    <w:rsid w:val="00E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8E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numPr>
        <w:numId w:val="15"/>
      </w:numPr>
      <w:spacing w:line="276" w:lineRule="auto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link w:val="Heading2Char"/>
    <w:qFormat/>
    <w:pPr>
      <w:numPr>
        <w:ilvl w:val="1"/>
        <w:numId w:val="15"/>
      </w:numPr>
      <w:spacing w:line="276" w:lineRule="auto"/>
      <w:outlineLvl w:val="1"/>
    </w:pPr>
    <w:rPr>
      <w:rFonts w:cs="Arial"/>
      <w:bCs/>
      <w:iCs/>
    </w:rPr>
  </w:style>
  <w:style w:type="paragraph" w:styleId="Heading3">
    <w:name w:val="heading 3"/>
    <w:basedOn w:val="Normal"/>
    <w:link w:val="Heading3Char"/>
    <w:qFormat/>
    <w:pPr>
      <w:numPr>
        <w:ilvl w:val="2"/>
        <w:numId w:val="15"/>
      </w:numPr>
      <w:spacing w:line="276" w:lineRule="auto"/>
      <w:outlineLvl w:val="2"/>
    </w:pPr>
    <w:rPr>
      <w:rFonts w:cs="Arial"/>
      <w:bCs/>
    </w:rPr>
  </w:style>
  <w:style w:type="paragraph" w:styleId="Heading4">
    <w:name w:val="heading 4"/>
    <w:basedOn w:val="Normal"/>
    <w:link w:val="Heading4Char"/>
    <w:qFormat/>
    <w:pPr>
      <w:numPr>
        <w:ilvl w:val="3"/>
        <w:numId w:val="15"/>
      </w:numPr>
      <w:spacing w:line="276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pPr>
      <w:numPr>
        <w:ilvl w:val="4"/>
        <w:numId w:val="15"/>
      </w:numPr>
      <w:spacing w:line="276" w:lineRule="auto"/>
      <w:outlineLvl w:val="4"/>
    </w:pPr>
    <w:rPr>
      <w:bCs/>
      <w:iCs/>
    </w:rPr>
  </w:style>
  <w:style w:type="paragraph" w:styleId="Heading6">
    <w:name w:val="heading 6"/>
    <w:basedOn w:val="Normal"/>
    <w:link w:val="Heading6Char"/>
    <w:qFormat/>
    <w:pPr>
      <w:numPr>
        <w:ilvl w:val="5"/>
        <w:numId w:val="15"/>
      </w:numPr>
      <w:spacing w:line="276" w:lineRule="auto"/>
      <w:outlineLvl w:val="5"/>
    </w:pPr>
    <w:rPr>
      <w:bCs/>
    </w:rPr>
  </w:style>
  <w:style w:type="paragraph" w:styleId="Heading7">
    <w:name w:val="heading 7"/>
    <w:basedOn w:val="Normal"/>
    <w:link w:val="Heading7Char"/>
    <w:qFormat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15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pPr>
      <w:numPr>
        <w:ilvl w:val="8"/>
        <w:numId w:val="15"/>
      </w:numPr>
      <w:spacing w:after="240"/>
      <w:jc w:val="center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  <w:sz w:val="24"/>
      <w:szCs w:val="24"/>
    </w:rPr>
  </w:style>
  <w:style w:type="paragraph" w:styleId="TableofAuthorities">
    <w:name w:val="table of authorities"/>
    <w:basedOn w:val="Normal"/>
    <w:next w:val="Normal"/>
    <w:pPr>
      <w:spacing w:before="240"/>
      <w:ind w:left="720" w:hanging="720"/>
      <w:jc w:val="both"/>
    </w:pPr>
  </w:style>
  <w:style w:type="paragraph" w:styleId="TOAHeading">
    <w:name w:val="toa heading"/>
    <w:basedOn w:val="Normal"/>
    <w:next w:val="Normal"/>
    <w:pPr>
      <w:spacing w:before="240" w:after="240"/>
      <w:jc w:val="both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pPr>
      <w:tabs>
        <w:tab w:val="right" w:leader="dot" w:pos="9360"/>
      </w:tabs>
      <w:spacing w:before="240"/>
      <w:ind w:left="720" w:hanging="720"/>
      <w:jc w:val="both"/>
    </w:pPr>
    <w:rPr>
      <w:b/>
    </w:rPr>
  </w:style>
  <w:style w:type="paragraph" w:styleId="TOC2">
    <w:name w:val="toc 2"/>
    <w:basedOn w:val="Normal"/>
    <w:next w:val="Normal"/>
    <w:autoRedefine/>
    <w:pPr>
      <w:tabs>
        <w:tab w:val="right" w:leader="dot" w:pos="9360"/>
      </w:tabs>
      <w:spacing w:before="240"/>
      <w:ind w:left="1440" w:hanging="720"/>
      <w:jc w:val="both"/>
    </w:pPr>
  </w:style>
  <w:style w:type="paragraph" w:styleId="TOC3">
    <w:name w:val="toc 3"/>
    <w:basedOn w:val="Normal"/>
    <w:next w:val="Normal"/>
    <w:autoRedefine/>
    <w:pPr>
      <w:tabs>
        <w:tab w:val="right" w:leader="dot" w:pos="9360"/>
      </w:tabs>
      <w:spacing w:before="240"/>
      <w:ind w:left="2160" w:hanging="720"/>
      <w:jc w:val="both"/>
    </w:pPr>
  </w:style>
  <w:style w:type="paragraph" w:styleId="TOC4">
    <w:name w:val="toc 4"/>
    <w:basedOn w:val="Normal"/>
    <w:next w:val="Normal"/>
    <w:autoRedefine/>
    <w:pPr>
      <w:tabs>
        <w:tab w:val="right" w:leader="dot" w:pos="9360"/>
      </w:tabs>
      <w:spacing w:before="240"/>
      <w:ind w:left="2880" w:hanging="720"/>
      <w:jc w:val="both"/>
    </w:pPr>
  </w:style>
  <w:style w:type="paragraph" w:styleId="TOC5">
    <w:name w:val="toc 5"/>
    <w:basedOn w:val="Normal"/>
    <w:next w:val="Normal"/>
    <w:autoRedefine/>
    <w:pPr>
      <w:tabs>
        <w:tab w:val="right" w:leader="dot" w:pos="9360"/>
      </w:tabs>
      <w:spacing w:before="240"/>
      <w:ind w:left="3600" w:hanging="720"/>
      <w:jc w:val="both"/>
    </w:pPr>
  </w:style>
  <w:style w:type="paragraph" w:styleId="TOC6">
    <w:name w:val="toc 6"/>
    <w:basedOn w:val="Normal"/>
    <w:next w:val="Normal"/>
    <w:autoRedefine/>
    <w:pPr>
      <w:tabs>
        <w:tab w:val="right" w:leader="dot" w:pos="9360"/>
      </w:tabs>
      <w:spacing w:before="240"/>
      <w:ind w:left="4320" w:hanging="720"/>
      <w:jc w:val="both"/>
    </w:pPr>
  </w:style>
  <w:style w:type="paragraph" w:styleId="TOC7">
    <w:name w:val="toc 7"/>
    <w:basedOn w:val="Normal"/>
    <w:next w:val="Normal"/>
    <w:autoRedefine/>
    <w:pPr>
      <w:tabs>
        <w:tab w:val="right" w:leader="dot" w:pos="9360"/>
      </w:tabs>
      <w:spacing w:before="240"/>
      <w:ind w:left="5040" w:hanging="720"/>
      <w:jc w:val="both"/>
    </w:pPr>
  </w:style>
  <w:style w:type="paragraph" w:styleId="TOC8">
    <w:name w:val="toc 8"/>
    <w:basedOn w:val="Normal"/>
    <w:next w:val="Normal"/>
    <w:autoRedefine/>
    <w:pPr>
      <w:tabs>
        <w:tab w:val="right" w:leader="dot" w:pos="9360"/>
      </w:tabs>
      <w:spacing w:before="240"/>
      <w:ind w:left="5760" w:hanging="720"/>
      <w:jc w:val="both"/>
    </w:pPr>
  </w:style>
  <w:style w:type="paragraph" w:styleId="TOC9">
    <w:name w:val="toc 9"/>
    <w:basedOn w:val="Normal"/>
    <w:next w:val="Normal"/>
    <w:autoRedefine/>
    <w:pPr>
      <w:tabs>
        <w:tab w:val="right" w:leader="dot" w:pos="9360"/>
      </w:tabs>
      <w:spacing w:before="240"/>
      <w:ind w:left="6480" w:hanging="720"/>
      <w:jc w:val="both"/>
    </w:pPr>
  </w:style>
  <w:style w:type="numbering" w:styleId="111111">
    <w:name w:val="Outline List 2"/>
    <w:basedOn w:val="NoList"/>
    <w:semiHidden/>
    <w:pPr>
      <w:numPr>
        <w:numId w:val="12"/>
      </w:numPr>
    </w:pPr>
  </w:style>
  <w:style w:type="numbering" w:styleId="1ai">
    <w:name w:val="Outline List 1"/>
    <w:basedOn w:val="NoList"/>
    <w:semiHidden/>
    <w:pPr>
      <w:numPr>
        <w:numId w:val="13"/>
      </w:numPr>
    </w:pPr>
  </w:style>
  <w:style w:type="numbering" w:styleId="ArticleSection">
    <w:name w:val="Outline List 3"/>
    <w:basedOn w:val="NoList"/>
    <w:semiHidden/>
    <w:pPr>
      <w:numPr>
        <w:numId w:val="14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semiHidden/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Bullet2">
    <w:name w:val="List Bullet 2"/>
    <w:basedOn w:val="Normal"/>
    <w:semiHidden/>
    <w:pPr>
      <w:numPr>
        <w:numId w:val="11"/>
      </w:numPr>
    </w:pPr>
  </w:style>
  <w:style w:type="paragraph" w:styleId="ListBullet3">
    <w:name w:val="List Bullet 3"/>
    <w:basedOn w:val="Normal"/>
    <w:semiHidden/>
    <w:pPr>
      <w:numPr>
        <w:numId w:val="8"/>
      </w:numPr>
    </w:pPr>
  </w:style>
  <w:style w:type="paragraph" w:styleId="ListBullet4">
    <w:name w:val="List Bullet 4"/>
    <w:basedOn w:val="Normal"/>
    <w:semiHidden/>
    <w:pPr>
      <w:numPr>
        <w:numId w:val="9"/>
      </w:numPr>
    </w:pPr>
  </w:style>
  <w:style w:type="paragraph" w:styleId="ListBullet5">
    <w:name w:val="List Bullet 5"/>
    <w:basedOn w:val="Normal"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3"/>
      </w:numPr>
    </w:pPr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styleId="ListNumber3">
    <w:name w:val="List Number 3"/>
    <w:basedOn w:val="Normal"/>
    <w:semiHidden/>
    <w:pPr>
      <w:numPr>
        <w:numId w:val="5"/>
      </w:numPr>
    </w:pPr>
  </w:style>
  <w:style w:type="paragraph" w:styleId="ListNumber4">
    <w:name w:val="List Number 4"/>
    <w:basedOn w:val="Normal"/>
    <w:semiHidden/>
    <w:pPr>
      <w:numPr>
        <w:numId w:val="6"/>
      </w:numPr>
    </w:pPr>
  </w:style>
  <w:style w:type="paragraph" w:styleId="ListNumber5">
    <w:name w:val="List Number 5"/>
    <w:basedOn w:val="Normal"/>
    <w:semiHidden/>
    <w:pPr>
      <w:numPr>
        <w:numId w:val="7"/>
      </w:numPr>
    </w:p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semiHidden/>
  </w:style>
  <w:style w:type="character" w:customStyle="1" w:styleId="SalutationChar">
    <w:name w:val="Salutation Char"/>
    <w:basedOn w:val="DefaultParagraphFont"/>
    <w:link w:val="Salutation"/>
    <w:semiHidden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Arial"/>
      <w:sz w:val="24"/>
      <w:szCs w:val="24"/>
    </w:rPr>
  </w:style>
  <w:style w:type="table" w:styleId="Table3Deffects1">
    <w:name w:val="Table 3D effects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">
    <w:name w:val="_Title"/>
    <w:basedOn w:val="Title0"/>
    <w:pPr>
      <w:pBdr>
        <w:bottom w:val="none" w:sz="0" w:space="0" w:color="auto"/>
      </w:pBdr>
      <w:spacing w:after="240"/>
      <w:jc w:val="center"/>
    </w:pPr>
    <w:rPr>
      <w:rFonts w:ascii="Times New Roman" w:hAnsi="Times New Roman" w:cs="Times New Roman"/>
      <w:b/>
      <w:color w:val="auto"/>
      <w:sz w:val="36"/>
    </w:rPr>
  </w:style>
  <w:style w:type="paragraph" w:customStyle="1" w:styleId="Subtitle0">
    <w:name w:val="_Subtitle"/>
    <w:basedOn w:val="Subtitle"/>
    <w:pPr>
      <w:spacing w:after="240"/>
      <w:jc w:val="left"/>
      <w:outlineLvl w:val="9"/>
    </w:pPr>
    <w:rPr>
      <w:rFonts w:ascii="Times New Roman" w:eastAsiaTheme="minorHAnsi" w:hAnsi="Times New Roman" w:cstheme="minorBidi"/>
      <w:b/>
      <w:sz w:val="28"/>
      <w:szCs w:val="22"/>
    </w:rPr>
  </w:style>
  <w:style w:type="paragraph" w:customStyle="1" w:styleId="QuoteB">
    <w:name w:val="_Quote B"/>
    <w:basedOn w:val="Normal"/>
    <w:pPr>
      <w:spacing w:after="240"/>
      <w:ind w:left="1440" w:right="1440"/>
    </w:pPr>
    <w:rPr>
      <w:rFonts w:eastAsiaTheme="minorHAnsi" w:cstheme="minorBidi"/>
      <w:szCs w:val="22"/>
    </w:rPr>
  </w:style>
  <w:style w:type="paragraph" w:customStyle="1" w:styleId="QuoteC">
    <w:name w:val="_Quote C"/>
    <w:basedOn w:val="Normal"/>
    <w:pPr>
      <w:spacing w:after="240"/>
      <w:ind w:left="2160" w:right="2160"/>
    </w:pPr>
    <w:rPr>
      <w:rFonts w:eastAsiaTheme="minorHAnsi" w:cstheme="minorBidi"/>
      <w:szCs w:val="22"/>
    </w:rPr>
  </w:style>
  <w:style w:type="paragraph" w:customStyle="1" w:styleId="IndentA">
    <w:name w:val="_Indent A"/>
    <w:basedOn w:val="Normal"/>
    <w:pPr>
      <w:spacing w:after="240"/>
      <w:ind w:left="720"/>
    </w:pPr>
    <w:rPr>
      <w:rFonts w:eastAsiaTheme="minorHAnsi" w:cstheme="minorBidi"/>
      <w:szCs w:val="22"/>
    </w:rPr>
  </w:style>
  <w:style w:type="paragraph" w:customStyle="1" w:styleId="QuoteA">
    <w:name w:val="_Quote A"/>
    <w:basedOn w:val="Normal"/>
    <w:pPr>
      <w:spacing w:after="240"/>
      <w:ind w:left="720" w:right="720"/>
    </w:pPr>
    <w:rPr>
      <w:rFonts w:eastAsiaTheme="minorHAnsi" w:cstheme="minorBidi"/>
      <w:szCs w:val="22"/>
    </w:rPr>
  </w:style>
  <w:style w:type="paragraph" w:customStyle="1" w:styleId="IndentB">
    <w:name w:val="_Indent B"/>
    <w:basedOn w:val="Normal"/>
    <w:pPr>
      <w:spacing w:after="240"/>
      <w:ind w:left="1440"/>
    </w:pPr>
    <w:rPr>
      <w:rFonts w:eastAsiaTheme="minorHAnsi" w:cstheme="minorBidi"/>
      <w:szCs w:val="22"/>
    </w:rPr>
  </w:style>
  <w:style w:type="paragraph" w:customStyle="1" w:styleId="IndentC">
    <w:name w:val="_Indent C"/>
    <w:basedOn w:val="Normal"/>
    <w:pPr>
      <w:spacing w:after="100" w:afterAutospacing="1"/>
      <w:ind w:left="2160"/>
    </w:pPr>
    <w:rPr>
      <w:rFonts w:eastAsiaTheme="minorHAnsi" w:cstheme="minorBidi"/>
    </w:rPr>
  </w:style>
  <w:style w:type="paragraph" w:customStyle="1" w:styleId="SingleA">
    <w:name w:val="_Single A"/>
    <w:basedOn w:val="Normal"/>
    <w:pPr>
      <w:spacing w:after="240"/>
    </w:pPr>
    <w:rPr>
      <w:rFonts w:eastAsiaTheme="minorHAnsi" w:cstheme="minorBidi"/>
      <w:szCs w:val="22"/>
    </w:rPr>
  </w:style>
  <w:style w:type="paragraph" w:customStyle="1" w:styleId="SingleB">
    <w:name w:val="_Single B"/>
    <w:basedOn w:val="Normal"/>
    <w:pPr>
      <w:spacing w:after="240"/>
      <w:ind w:firstLine="720"/>
    </w:pPr>
    <w:rPr>
      <w:rFonts w:eastAsiaTheme="minorHAnsi" w:cstheme="minorBidi"/>
      <w:szCs w:val="22"/>
    </w:rPr>
  </w:style>
  <w:style w:type="paragraph" w:customStyle="1" w:styleId="SingleC">
    <w:name w:val="_Single C"/>
    <w:basedOn w:val="Normal"/>
    <w:pPr>
      <w:spacing w:after="240"/>
      <w:ind w:firstLine="1440"/>
    </w:pPr>
    <w:rPr>
      <w:rFonts w:eastAsiaTheme="minorHAnsi" w:cstheme="minorBidi"/>
      <w:szCs w:val="22"/>
    </w:rPr>
  </w:style>
  <w:style w:type="paragraph" w:customStyle="1" w:styleId="DoubleA">
    <w:name w:val="_Double A"/>
    <w:basedOn w:val="Normal"/>
    <w:pPr>
      <w:spacing w:line="480" w:lineRule="auto"/>
    </w:pPr>
    <w:rPr>
      <w:rFonts w:eastAsiaTheme="minorHAnsi" w:cstheme="minorBidi"/>
      <w:szCs w:val="22"/>
    </w:rPr>
  </w:style>
  <w:style w:type="paragraph" w:customStyle="1" w:styleId="DoubleB">
    <w:name w:val="_Double B"/>
    <w:basedOn w:val="Normal"/>
    <w:pPr>
      <w:spacing w:line="480" w:lineRule="auto"/>
      <w:ind w:firstLine="720"/>
    </w:pPr>
    <w:rPr>
      <w:rFonts w:eastAsiaTheme="minorHAnsi" w:cstheme="minorBidi"/>
      <w:szCs w:val="22"/>
    </w:rPr>
  </w:style>
  <w:style w:type="paragraph" w:customStyle="1" w:styleId="DoubleC">
    <w:name w:val="_Double C"/>
    <w:basedOn w:val="Normal"/>
    <w:pPr>
      <w:spacing w:line="480" w:lineRule="auto"/>
      <w:ind w:firstLine="1440"/>
    </w:pPr>
    <w:rPr>
      <w:rFonts w:eastAsiaTheme="minorHAnsi" w:cstheme="minorBidi"/>
      <w:szCs w:val="22"/>
    </w:rPr>
  </w:style>
  <w:style w:type="paragraph" w:styleId="Title0">
    <w:name w:val="Title"/>
    <w:basedOn w:val="Normal"/>
    <w:next w:val="Normal"/>
    <w:link w:val="TitleChar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ody1">
    <w:name w:val="_Body 1"/>
    <w:basedOn w:val="Normal"/>
    <w:pPr>
      <w:spacing w:after="240"/>
      <w:ind w:firstLine="1440"/>
    </w:pPr>
    <w:rPr>
      <w:rFonts w:eastAsiaTheme="minorHAnsi" w:cstheme="minorBidi"/>
      <w:szCs w:val="22"/>
    </w:rPr>
  </w:style>
  <w:style w:type="paragraph" w:customStyle="1" w:styleId="Body2">
    <w:name w:val="_Body 2"/>
    <w:basedOn w:val="Normal"/>
    <w:pPr>
      <w:spacing w:after="240"/>
      <w:ind w:left="720" w:firstLine="1440"/>
    </w:pPr>
    <w:rPr>
      <w:rFonts w:eastAsiaTheme="minorHAnsi" w:cstheme="minorBidi"/>
      <w:szCs w:val="22"/>
    </w:rPr>
  </w:style>
  <w:style w:type="paragraph" w:customStyle="1" w:styleId="Body3">
    <w:name w:val="_Body 3"/>
    <w:basedOn w:val="Normal"/>
    <w:pPr>
      <w:spacing w:after="240"/>
      <w:ind w:left="1440" w:firstLine="1440"/>
    </w:pPr>
    <w:rPr>
      <w:rFonts w:eastAsiaTheme="minorHAnsi" w:cstheme="minorBidi"/>
      <w:szCs w:val="22"/>
    </w:rPr>
  </w:style>
  <w:style w:type="paragraph" w:customStyle="1" w:styleId="Body4">
    <w:name w:val="_Body 4"/>
    <w:basedOn w:val="Normal"/>
    <w:pPr>
      <w:spacing w:after="240"/>
      <w:ind w:left="2160" w:firstLine="1440"/>
    </w:pPr>
    <w:rPr>
      <w:rFonts w:eastAsiaTheme="minorHAnsi" w:cstheme="minorBidi"/>
      <w:szCs w:val="22"/>
    </w:rPr>
  </w:style>
  <w:style w:type="paragraph" w:customStyle="1" w:styleId="Body5">
    <w:name w:val="_Body 5"/>
    <w:basedOn w:val="Normal"/>
    <w:pPr>
      <w:spacing w:after="240"/>
      <w:ind w:left="2880" w:firstLine="1440"/>
    </w:pPr>
    <w:rPr>
      <w:rFonts w:eastAsiaTheme="minorHAnsi" w:cstheme="minorBidi"/>
      <w:szCs w:val="22"/>
    </w:rPr>
  </w:style>
  <w:style w:type="paragraph" w:customStyle="1" w:styleId="Body6">
    <w:name w:val="_Body 6"/>
    <w:basedOn w:val="Body5"/>
    <w:pPr>
      <w:ind w:left="3600"/>
    </w:pPr>
  </w:style>
  <w:style w:type="paragraph" w:customStyle="1" w:styleId="Body7">
    <w:name w:val="_Body 7"/>
    <w:basedOn w:val="Normal"/>
    <w:pPr>
      <w:spacing w:after="240"/>
      <w:ind w:left="4320" w:firstLine="1440"/>
    </w:pPr>
    <w:rPr>
      <w:rFonts w:eastAsiaTheme="minorHAnsi" w:cstheme="minorBidi"/>
    </w:rPr>
  </w:style>
  <w:style w:type="paragraph" w:customStyle="1" w:styleId="Body8">
    <w:name w:val="_Body 8"/>
    <w:basedOn w:val="Normal"/>
    <w:pPr>
      <w:ind w:left="5040" w:firstLine="1440"/>
    </w:pPr>
  </w:style>
  <w:style w:type="paragraph" w:customStyle="1" w:styleId="Body9">
    <w:name w:val="_Body 9"/>
    <w:basedOn w:val="Normal"/>
    <w:pPr>
      <w:spacing w:after="240"/>
      <w:ind w:firstLine="720"/>
    </w:pPr>
    <w:rPr>
      <w:rFonts w:eastAsiaTheme="minorHAnsi" w:cstheme="minorBidi"/>
    </w:rPr>
  </w:style>
  <w:style w:type="table" w:customStyle="1" w:styleId="TableGrid10">
    <w:name w:val="Table Grid1"/>
    <w:basedOn w:val="TableNormal"/>
    <w:next w:val="TableGrid"/>
    <w:uiPriority w:val="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F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2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F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2025-10-28T18:14:00Z</dcterms:created>
  <dcterms:modified xsi:type="dcterms:W3CDTF">2025-12-12T13:43:00Z</dcterms:modified>
</cp:coreProperties>
</file>